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511" w:rsidRDefault="00997511">
      <w:pPr>
        <w:rPr>
          <w:rStyle w:val="fontstyle21"/>
        </w:rPr>
      </w:pPr>
      <w:r>
        <w:rPr>
          <w:rStyle w:val="fontstyle01"/>
        </w:rPr>
        <w:t>The Economics of Privacy</w:t>
      </w:r>
      <w:r>
        <w:rPr>
          <w:rStyle w:val="fontstyle21"/>
        </w:rPr>
        <w:t>†</w:t>
      </w:r>
      <w:r>
        <w:rPr>
          <w:rFonts w:ascii="TimesLTStd-Roman" w:hAnsi="TimesLTStd-Roman"/>
          <w:color w:val="231F20"/>
          <w:sz w:val="20"/>
          <w:szCs w:val="20"/>
        </w:rPr>
        <w:br/>
      </w:r>
      <w:r>
        <w:rPr>
          <w:rStyle w:val="fontstyle01"/>
          <w:sz w:val="24"/>
          <w:szCs w:val="24"/>
        </w:rPr>
        <w:t>Alessandro Acquisti, Curtis Taylor, and Liad Wagman</w:t>
      </w:r>
      <w:r>
        <w:rPr>
          <w:rStyle w:val="fontstyle21"/>
        </w:rPr>
        <w:t>*</w:t>
      </w:r>
    </w:p>
    <w:p w:rsidR="00522110" w:rsidRDefault="00997511">
      <w:pPr>
        <w:rPr>
          <w:rStyle w:val="fontstyle31"/>
        </w:rPr>
      </w:pPr>
      <w:r>
        <w:rPr>
          <w:rFonts w:ascii="TimesLTStd-Roman" w:hAnsi="TimesLTStd-Roman"/>
          <w:color w:val="231F20"/>
        </w:rPr>
        <w:br/>
      </w:r>
      <w:r>
        <w:rPr>
          <w:rStyle w:val="fontstyle31"/>
        </w:rPr>
        <w:t xml:space="preserve">This article summarizes and draws connections among diverse streams of theoretical and empirical research on the economics of privacy. We focus on the economic value and consequences of protecting and disclosing personal information, and on consumers’ understanding and decisions regarding the trade-offs associated with the privacy and the sharing of personal data. We highlight how the economic analysis of privacy evolved over time, as advancements in information technology raised increasingly nuanced and complex issues. We find and highlight three themes that connect diverse insights from the literature. First, characterizing a single unifying economic theory of privacy is hard, because privacy issues of economic relevance arise in widely diverse contexts. Second, there are theoretical and empirical situations where the protection of privacy can both enhance and detract from individual and societal welfare. Third, in digital economies, consumers’ ability to make informed decisions about their privacy is severely hindered because consumers are often in a position of imperfect or asymmetric information regarding when their data is collected, for what purposes, </w:t>
      </w:r>
      <w:proofErr w:type="gramStart"/>
      <w:r>
        <w:rPr>
          <w:rStyle w:val="fontstyle31"/>
        </w:rPr>
        <w:t>and  with</w:t>
      </w:r>
      <w:proofErr w:type="gramEnd"/>
      <w:r>
        <w:rPr>
          <w:rStyle w:val="fontstyle31"/>
        </w:rPr>
        <w:t xml:space="preserve"> what consequences. We conclude the article by highlighting some of the ongoing issues in the privacy debate of interest to economists</w:t>
      </w:r>
    </w:p>
    <w:p w:rsidR="00997511" w:rsidRDefault="00997511">
      <w:pPr>
        <w:rPr>
          <w:rStyle w:val="fontstyle31"/>
        </w:rPr>
      </w:pPr>
    </w:p>
    <w:p w:rsidR="00BB1638" w:rsidRDefault="00EB7EEB">
      <w:pPr>
        <w:rPr>
          <w:rFonts w:ascii="NewCaledoniaLTStd" w:hAnsi="NewCaledoniaLTStd"/>
          <w:color w:val="231F20"/>
        </w:rPr>
      </w:pPr>
      <w:r w:rsidRPr="00EB7EEB">
        <w:rPr>
          <w:rFonts w:ascii="NewCaledoniaLTStd" w:hAnsi="NewCaledoniaLTStd"/>
          <w:color w:val="231F20"/>
        </w:rPr>
        <w:t xml:space="preserve">1. </w:t>
      </w:r>
      <w:r w:rsidRPr="00EB7EEB">
        <w:rPr>
          <w:rFonts w:ascii="NewCaledoniaLTStd-It" w:hAnsi="NewCaledoniaLTStd-It"/>
          <w:i/>
          <w:iCs/>
          <w:color w:val="231F20"/>
        </w:rPr>
        <w:t>Why an Economics of Privacy</w:t>
      </w:r>
      <w:r w:rsidRPr="00EB7EEB">
        <w:rPr>
          <w:rFonts w:ascii="NewCaledoniaLTStd-It" w:hAnsi="NewCaledoniaLTStd-It"/>
          <w:i/>
          <w:iCs/>
          <w:color w:val="231F20"/>
        </w:rPr>
        <w:br/>
      </w:r>
      <w:r w:rsidRPr="00EB7EEB">
        <w:rPr>
          <w:rFonts w:ascii="NewCaledoniaLTStd" w:hAnsi="NewCaledoniaLTStd"/>
          <w:color w:val="231F20"/>
          <w:sz w:val="58"/>
          <w:szCs w:val="58"/>
        </w:rPr>
        <w:t>T</w:t>
      </w:r>
      <w:r w:rsidRPr="00EB7EEB">
        <w:rPr>
          <w:rFonts w:ascii="NewCaledoniaLTStd" w:hAnsi="NewCaledoniaLTStd"/>
          <w:color w:val="231F20"/>
        </w:rPr>
        <w:t xml:space="preserve">he value and regulation of information assets have been among the most interesting areas of </w:t>
      </w:r>
      <w:r>
        <w:rPr>
          <w:rFonts w:ascii="NewCaledoniaLTStd" w:hAnsi="NewCaledoniaLTStd"/>
          <w:color w:val="231F20"/>
        </w:rPr>
        <w:t>e</w:t>
      </w:r>
      <w:r w:rsidRPr="00EB7EEB">
        <w:rPr>
          <w:rFonts w:ascii="NewCaledoniaLTStd" w:hAnsi="NewCaledoniaLTStd"/>
          <w:color w:val="231F20"/>
        </w:rPr>
        <w:t>conomic research since</w:t>
      </w:r>
      <w:r>
        <w:rPr>
          <w:rFonts w:ascii="NewCaledoniaLTStd" w:hAnsi="NewCaledoniaLTStd"/>
          <w:color w:val="231F20"/>
        </w:rPr>
        <w:t xml:space="preserve"> </w:t>
      </w:r>
      <w:r w:rsidRPr="00EB7EEB">
        <w:rPr>
          <w:rFonts w:ascii="NewCaledoniaLTStd" w:hAnsi="NewCaledoniaLTStd"/>
          <w:color w:val="231F20"/>
        </w:rPr>
        <w:t>Friedrich Hayek’s 1945 treatise on the use of</w:t>
      </w:r>
      <w:r>
        <w:rPr>
          <w:rFonts w:ascii="NewCaledoniaLTStd" w:hAnsi="NewCaledoniaLTStd"/>
          <w:color w:val="231F20"/>
        </w:rPr>
        <w:t xml:space="preserve"> </w:t>
      </w:r>
      <w:r w:rsidRPr="00EB7EEB">
        <w:rPr>
          <w:rFonts w:ascii="NewCaledoniaLTStd" w:hAnsi="NewCaledoniaLTStd"/>
          <w:color w:val="231F20"/>
        </w:rPr>
        <w:t>knowledge in society. Contributions to what</w:t>
      </w:r>
      <w:r>
        <w:rPr>
          <w:rFonts w:ascii="NewCaledoniaLTStd" w:hAnsi="NewCaledoniaLTStd"/>
          <w:color w:val="231F20"/>
        </w:rPr>
        <w:t xml:space="preserve"> </w:t>
      </w:r>
      <w:r w:rsidRPr="00EB7EEB">
        <w:rPr>
          <w:rFonts w:ascii="NewCaledoniaLTStd" w:hAnsi="NewCaledoniaLTStd"/>
          <w:color w:val="231F20"/>
        </w:rPr>
        <w:t xml:space="preserve">has become known as the field of </w:t>
      </w:r>
      <w:r w:rsidRPr="00EB7EEB">
        <w:rPr>
          <w:rFonts w:ascii="NewCaledoniaLTStd-It" w:hAnsi="NewCaledoniaLTStd-It"/>
          <w:i/>
          <w:iCs/>
          <w:color w:val="231F20"/>
        </w:rPr>
        <w:t xml:space="preserve">information economics </w:t>
      </w:r>
      <w:r w:rsidRPr="00EB7EEB">
        <w:rPr>
          <w:rFonts w:ascii="NewCaledoniaLTStd" w:hAnsi="NewCaledoniaLTStd"/>
          <w:color w:val="231F20"/>
        </w:rPr>
        <w:t>have been among the most</w:t>
      </w:r>
      <w:r>
        <w:rPr>
          <w:rFonts w:ascii="NewCaledoniaLTStd" w:hAnsi="NewCaledoniaLTStd"/>
          <w:color w:val="231F20"/>
        </w:rPr>
        <w:t xml:space="preserve"> </w:t>
      </w:r>
      <w:r w:rsidRPr="00EB7EEB">
        <w:rPr>
          <w:rFonts w:ascii="NewCaledoniaLTStd" w:hAnsi="NewCaledoniaLTStd"/>
          <w:color w:val="231F20"/>
        </w:rPr>
        <w:t>influential, insightful, and intriguing in the</w:t>
      </w:r>
      <w:r>
        <w:rPr>
          <w:rFonts w:ascii="NewCaledoniaLTStd" w:hAnsi="NewCaledoniaLTStd"/>
          <w:color w:val="231F20"/>
        </w:rPr>
        <w:t xml:space="preserve"> </w:t>
      </w:r>
      <w:r w:rsidR="00F62219" w:rsidRPr="00F62219">
        <w:rPr>
          <w:rFonts w:ascii="NewCaledoniaLTStd" w:hAnsi="NewCaledoniaLTStd"/>
          <w:color w:val="231F20"/>
        </w:rPr>
        <w:t>profession. Seminal studies have investigated the informative role of prices in market economies (Stigler 1961); the creation</w:t>
      </w:r>
      <w:r w:rsidR="00F62219">
        <w:rPr>
          <w:rFonts w:ascii="NewCaledoniaLTStd" w:hAnsi="NewCaledoniaLTStd"/>
          <w:color w:val="231F20"/>
        </w:rPr>
        <w:t xml:space="preserve"> </w:t>
      </w:r>
      <w:r w:rsidR="00F62219" w:rsidRPr="00F62219">
        <w:rPr>
          <w:rFonts w:ascii="NewCaledoniaLTStd" w:hAnsi="NewCaledoniaLTStd"/>
          <w:color w:val="231F20"/>
        </w:rPr>
        <w:t>of knowledge and the incentives to innovate</w:t>
      </w:r>
      <w:r w:rsidR="00F62219">
        <w:rPr>
          <w:rFonts w:ascii="NewCaledoniaLTStd" w:hAnsi="NewCaledoniaLTStd"/>
          <w:color w:val="231F20"/>
        </w:rPr>
        <w:t xml:space="preserve"> </w:t>
      </w:r>
      <w:r w:rsidR="00F62219" w:rsidRPr="00F62219">
        <w:rPr>
          <w:rFonts w:ascii="NewCaledoniaLTStd" w:hAnsi="NewCaledoniaLTStd"/>
          <w:color w:val="231F20"/>
        </w:rPr>
        <w:t>(Arrow 1962); the prevalence of asymmetric</w:t>
      </w:r>
      <w:r w:rsidR="00F62219">
        <w:rPr>
          <w:rFonts w:ascii="NewCaledoniaLTStd" w:hAnsi="NewCaledoniaLTStd"/>
          <w:color w:val="231F20"/>
        </w:rPr>
        <w:t xml:space="preserve"> </w:t>
      </w:r>
      <w:r w:rsidR="00F62219" w:rsidRPr="00F62219">
        <w:rPr>
          <w:rFonts w:ascii="NewCaledoniaLTStd" w:hAnsi="NewCaledoniaLTStd"/>
          <w:color w:val="231F20"/>
        </w:rPr>
        <w:t>information and adverse selection (Akerlof</w:t>
      </w:r>
      <w:r w:rsidR="00F62219">
        <w:rPr>
          <w:rFonts w:ascii="NewCaledoniaLTStd" w:hAnsi="NewCaledoniaLTStd"/>
          <w:color w:val="231F20"/>
        </w:rPr>
        <w:t xml:space="preserve"> </w:t>
      </w:r>
      <w:r w:rsidR="00F62219" w:rsidRPr="00F62219">
        <w:rPr>
          <w:rFonts w:ascii="NewCaledoniaLTStd" w:hAnsi="NewCaledoniaLTStd"/>
          <w:color w:val="231F20"/>
        </w:rPr>
        <w:t>1970); the transmission of private information through signaling activity (Spence</w:t>
      </w:r>
      <w:r w:rsidR="00F62219">
        <w:rPr>
          <w:rFonts w:ascii="NewCaledoniaLTStd" w:hAnsi="NewCaledoniaLTStd"/>
          <w:color w:val="231F20"/>
        </w:rPr>
        <w:t xml:space="preserve"> </w:t>
      </w:r>
      <w:r w:rsidR="00F62219" w:rsidRPr="00F62219">
        <w:rPr>
          <w:rFonts w:ascii="NewCaledoniaLTStd" w:hAnsi="NewCaledoniaLTStd"/>
          <w:color w:val="231F20"/>
        </w:rPr>
        <w:t>1973); and voluntary disclosures (Grossman</w:t>
      </w:r>
      <w:r w:rsidR="00F62219">
        <w:rPr>
          <w:rFonts w:ascii="NewCaledoniaLTStd" w:hAnsi="NewCaledoniaLTStd"/>
          <w:color w:val="231F20"/>
        </w:rPr>
        <w:t xml:space="preserve"> </w:t>
      </w:r>
      <w:r w:rsidR="00F62219" w:rsidRPr="00F62219">
        <w:rPr>
          <w:rFonts w:ascii="NewCaledoniaLTStd" w:hAnsi="NewCaledoniaLTStd"/>
          <w:color w:val="231F20"/>
        </w:rPr>
        <w:t>1981; Milgrom 1981). It may be proper,</w:t>
      </w:r>
      <w:r w:rsidR="00F62219">
        <w:rPr>
          <w:rFonts w:ascii="NewCaledoniaLTStd" w:hAnsi="NewCaledoniaLTStd"/>
          <w:color w:val="231F20"/>
        </w:rPr>
        <w:t xml:space="preserve"> </w:t>
      </w:r>
      <w:r w:rsidR="00F62219" w:rsidRPr="00F62219">
        <w:rPr>
          <w:rFonts w:ascii="NewCaledoniaLTStd" w:hAnsi="NewCaledoniaLTStd"/>
          <w:color w:val="231F20"/>
        </w:rPr>
        <w:t>however, to think of information economics</w:t>
      </w:r>
      <w:r w:rsidR="00F62219">
        <w:rPr>
          <w:rFonts w:ascii="NewCaledoniaLTStd" w:hAnsi="NewCaledoniaLTStd"/>
          <w:color w:val="231F20"/>
        </w:rPr>
        <w:t xml:space="preserve"> </w:t>
      </w:r>
      <w:r w:rsidR="00F62219" w:rsidRPr="00F62219">
        <w:rPr>
          <w:rFonts w:ascii="NewCaledoniaLTStd" w:hAnsi="NewCaledoniaLTStd"/>
          <w:color w:val="231F20"/>
        </w:rPr>
        <w:t xml:space="preserve">not as </w:t>
      </w:r>
      <w:proofErr w:type="gramStart"/>
      <w:r w:rsidR="00F62219" w:rsidRPr="00F62219">
        <w:rPr>
          <w:rFonts w:ascii="NewCaledoniaLTStd" w:hAnsi="NewCaledoniaLTStd"/>
          <w:color w:val="231F20"/>
        </w:rPr>
        <w:t>a</w:t>
      </w:r>
      <w:proofErr w:type="gramEnd"/>
      <w:r w:rsidR="00F62219" w:rsidRPr="00F62219">
        <w:rPr>
          <w:rFonts w:ascii="NewCaledoniaLTStd" w:hAnsi="NewCaledoniaLTStd"/>
          <w:color w:val="231F20"/>
        </w:rPr>
        <w:t xml:space="preserve"> single field, but as an amalgam of</w:t>
      </w:r>
      <w:r w:rsidR="00F62219">
        <w:rPr>
          <w:rFonts w:ascii="NewCaledoniaLTStd" w:hAnsi="NewCaledoniaLTStd"/>
          <w:color w:val="231F20"/>
        </w:rPr>
        <w:t xml:space="preserve"> </w:t>
      </w:r>
      <w:r w:rsidR="00F62219" w:rsidRPr="00F62219">
        <w:rPr>
          <w:rFonts w:ascii="NewCaledoniaLTStd" w:hAnsi="NewCaledoniaLTStd"/>
          <w:color w:val="231F20"/>
        </w:rPr>
        <w:t>many related subfields. One such subfield</w:t>
      </w:r>
      <w:r w:rsidR="00F62219">
        <w:rPr>
          <w:rFonts w:ascii="NewCaledoniaLTStd" w:hAnsi="NewCaledoniaLTStd"/>
          <w:color w:val="231F20"/>
        </w:rPr>
        <w:t xml:space="preserve"> </w:t>
      </w:r>
      <w:r w:rsidR="00F62219" w:rsidRPr="00F62219">
        <w:rPr>
          <w:rFonts w:ascii="NewCaledoniaLTStd" w:hAnsi="NewCaledoniaLTStd"/>
          <w:color w:val="231F20"/>
        </w:rPr>
        <w:t>now receiving growing attention by economists is the subject of this article: the study</w:t>
      </w:r>
      <w:r w:rsidR="00F62219" w:rsidRPr="00F62219">
        <w:rPr>
          <w:rFonts w:ascii="NewCaledoniaLTStd" w:hAnsi="NewCaledoniaLTStd"/>
          <w:color w:val="231F20"/>
        </w:rPr>
        <w:br/>
        <w:t>of privacy.</w:t>
      </w:r>
      <w:r w:rsidR="00F62219">
        <w:rPr>
          <w:rFonts w:ascii="NewCaledoniaLTStd" w:hAnsi="NewCaledoniaLTStd"/>
          <w:color w:val="231F20"/>
        </w:rPr>
        <w:t xml:space="preserve"> </w:t>
      </w:r>
      <w:r w:rsidR="00F62219" w:rsidRPr="00F62219">
        <w:rPr>
          <w:rFonts w:ascii="NewCaledoniaLTStd" w:hAnsi="NewCaledoniaLTStd"/>
          <w:color w:val="231F20"/>
        </w:rPr>
        <w:br/>
        <w:t>Privacy is difficult to define. It means different things to different people. It has been</w:t>
      </w:r>
      <w:r w:rsidR="00F62219">
        <w:rPr>
          <w:rFonts w:ascii="NewCaledoniaLTStd" w:hAnsi="NewCaledoniaLTStd"/>
          <w:color w:val="231F20"/>
        </w:rPr>
        <w:t xml:space="preserve"> </w:t>
      </w:r>
      <w:r w:rsidR="00F62219" w:rsidRPr="00F62219">
        <w:rPr>
          <w:rFonts w:ascii="NewCaledoniaLTStd" w:hAnsi="NewCaledoniaLTStd"/>
          <w:color w:val="231F20"/>
        </w:rPr>
        <w:t>described as the protection of someone’s</w:t>
      </w:r>
      <w:r w:rsidR="00F62219">
        <w:rPr>
          <w:rFonts w:ascii="NewCaledoniaLTStd" w:hAnsi="NewCaledoniaLTStd"/>
          <w:color w:val="231F20"/>
        </w:rPr>
        <w:t xml:space="preserve"> </w:t>
      </w:r>
      <w:r w:rsidR="00F62219" w:rsidRPr="00F62219">
        <w:rPr>
          <w:rFonts w:ascii="NewCaledoniaLTStd" w:hAnsi="NewCaledoniaLTStd"/>
          <w:color w:val="231F20"/>
        </w:rPr>
        <w:t>personal space and their right to be left alone</w:t>
      </w:r>
      <w:r w:rsidR="00F62219">
        <w:rPr>
          <w:rFonts w:ascii="NewCaledoniaLTStd" w:hAnsi="NewCaledoniaLTStd"/>
          <w:color w:val="231F20"/>
        </w:rPr>
        <w:t xml:space="preserve"> </w:t>
      </w:r>
      <w:r w:rsidR="00F62219" w:rsidRPr="00F62219">
        <w:rPr>
          <w:rFonts w:ascii="NewCaledoniaLTStd" w:hAnsi="NewCaledoniaLTStd"/>
          <w:color w:val="231F20"/>
        </w:rPr>
        <w:t>(Warren and Brandeis 1890); the control</w:t>
      </w:r>
      <w:r w:rsidR="00F62219">
        <w:rPr>
          <w:rFonts w:ascii="NewCaledoniaLTStd" w:hAnsi="NewCaledoniaLTStd"/>
          <w:color w:val="231F20"/>
        </w:rPr>
        <w:t xml:space="preserve"> </w:t>
      </w:r>
      <w:r w:rsidR="00F62219" w:rsidRPr="00F62219">
        <w:rPr>
          <w:rFonts w:ascii="NewCaledoniaLTStd" w:hAnsi="NewCaledoniaLTStd"/>
          <w:color w:val="231F20"/>
        </w:rPr>
        <w:t>over and safeguarding of personal information (Westin 1967); and an aspect of dignity,</w:t>
      </w:r>
      <w:r w:rsidR="00F62219" w:rsidRPr="00F62219">
        <w:rPr>
          <w:rFonts w:ascii="NewCaledoniaLTStd" w:hAnsi="NewCaledoniaLTStd"/>
          <w:color w:val="231F20"/>
        </w:rPr>
        <w:br/>
        <w:t>autonomy, and ultimately human freedom</w:t>
      </w:r>
      <w:r w:rsidR="00F62219">
        <w:rPr>
          <w:rFonts w:ascii="NewCaledoniaLTStd" w:hAnsi="NewCaledoniaLTStd"/>
          <w:color w:val="231F20"/>
        </w:rPr>
        <w:t xml:space="preserve"> </w:t>
      </w:r>
      <w:r w:rsidR="00F62219" w:rsidRPr="00F62219">
        <w:rPr>
          <w:rFonts w:ascii="NewCaledoniaLTStd" w:hAnsi="NewCaledoniaLTStd"/>
          <w:color w:val="231F20"/>
        </w:rPr>
        <w:t>(Schoeman 1992). While seemingly different, these definitions are related, because</w:t>
      </w:r>
      <w:r w:rsidR="00F62219">
        <w:rPr>
          <w:rFonts w:ascii="NewCaledoniaLTStd" w:hAnsi="NewCaledoniaLTStd"/>
          <w:color w:val="231F20"/>
        </w:rPr>
        <w:t xml:space="preserve"> </w:t>
      </w:r>
      <w:r w:rsidR="00F62219" w:rsidRPr="00F62219">
        <w:rPr>
          <w:rFonts w:ascii="NewCaledoniaLTStd" w:hAnsi="NewCaledoniaLTStd"/>
          <w:color w:val="231F20"/>
        </w:rPr>
        <w:t>they pertain to the boundaries between the</w:t>
      </w:r>
      <w:r w:rsidR="00F62219">
        <w:rPr>
          <w:rFonts w:ascii="NewCaledoniaLTStd" w:hAnsi="NewCaledoniaLTStd"/>
          <w:color w:val="231F20"/>
        </w:rPr>
        <w:t xml:space="preserve"> </w:t>
      </w:r>
      <w:r w:rsidR="00F62219" w:rsidRPr="00F62219">
        <w:rPr>
          <w:rFonts w:ascii="NewCaledoniaLTStd" w:hAnsi="NewCaledoniaLTStd"/>
          <w:color w:val="231F20"/>
        </w:rPr>
        <w:t>self and the others, between private and</w:t>
      </w:r>
      <w:r w:rsidR="00F62219">
        <w:rPr>
          <w:rFonts w:ascii="NewCaledoniaLTStd" w:hAnsi="NewCaledoniaLTStd"/>
          <w:color w:val="231F20"/>
        </w:rPr>
        <w:t xml:space="preserve"> </w:t>
      </w:r>
      <w:r w:rsidR="00F62219" w:rsidRPr="00F62219">
        <w:rPr>
          <w:rFonts w:ascii="NewCaledoniaLTStd" w:hAnsi="NewCaledoniaLTStd"/>
          <w:color w:val="231F20"/>
        </w:rPr>
        <w:t>shared, or, in fact, public (Altman 1975).</w:t>
      </w:r>
      <w:r w:rsidR="00F62219">
        <w:rPr>
          <w:rFonts w:ascii="NewCaledoniaLTStd" w:hAnsi="NewCaledoniaLTStd"/>
          <w:color w:val="231F20"/>
        </w:rPr>
        <w:t xml:space="preserve"> </w:t>
      </w:r>
      <w:r w:rsidR="00F62219" w:rsidRPr="00F62219">
        <w:rPr>
          <w:rFonts w:ascii="NewCaledoniaLTStd" w:hAnsi="NewCaledoniaLTStd"/>
          <w:color w:val="231F20"/>
        </w:rPr>
        <w:t>As individuals and as consumers, we constantly navigate those boundaries, and the</w:t>
      </w:r>
      <w:r w:rsidR="00F62219">
        <w:rPr>
          <w:rFonts w:ascii="NewCaledoniaLTStd" w:hAnsi="NewCaledoniaLTStd"/>
          <w:color w:val="231F20"/>
        </w:rPr>
        <w:t xml:space="preserve"> </w:t>
      </w:r>
      <w:r w:rsidR="00F62219" w:rsidRPr="00F62219">
        <w:rPr>
          <w:rFonts w:ascii="NewCaledoniaLTStd" w:hAnsi="NewCaledoniaLTStd"/>
          <w:color w:val="231F20"/>
        </w:rPr>
        <w:t>decisions we make about them determine</w:t>
      </w:r>
      <w:r w:rsidR="00F62219">
        <w:rPr>
          <w:rFonts w:ascii="NewCaledoniaLTStd" w:hAnsi="NewCaledoniaLTStd"/>
          <w:color w:val="231F20"/>
        </w:rPr>
        <w:t xml:space="preserve"> </w:t>
      </w:r>
      <w:r w:rsidR="00F62219" w:rsidRPr="00F62219">
        <w:rPr>
          <w:rFonts w:ascii="NewCaledoniaLTStd" w:hAnsi="NewCaledoniaLTStd"/>
          <w:color w:val="231F20"/>
        </w:rPr>
        <w:t>tangible and intangible benefits and costs, for</w:t>
      </w:r>
      <w:r w:rsidR="00F62219">
        <w:rPr>
          <w:rFonts w:ascii="NewCaledoniaLTStd" w:hAnsi="NewCaledoniaLTStd"/>
          <w:color w:val="231F20"/>
        </w:rPr>
        <w:t xml:space="preserve"> </w:t>
      </w:r>
      <w:r w:rsidR="00F62219" w:rsidRPr="00F62219">
        <w:rPr>
          <w:rFonts w:ascii="NewCaledoniaLTStd" w:hAnsi="NewCaledoniaLTStd"/>
          <w:color w:val="231F20"/>
        </w:rPr>
        <w:t>ourselves and for society. Thus, at its core, the</w:t>
      </w:r>
      <w:r w:rsidR="00F62219">
        <w:rPr>
          <w:rFonts w:ascii="NewCaledoniaLTStd" w:hAnsi="NewCaledoniaLTStd"/>
          <w:color w:val="231F20"/>
        </w:rPr>
        <w:t xml:space="preserve"> </w:t>
      </w:r>
      <w:r w:rsidR="00F62219" w:rsidRPr="00F62219">
        <w:rPr>
          <w:rFonts w:ascii="NewCaledoniaLTStd" w:hAnsi="NewCaledoniaLTStd"/>
          <w:color w:val="231F20"/>
        </w:rPr>
        <w:t>economics of privacy concerns the trade-offs</w:t>
      </w:r>
      <w:r w:rsidR="00F62219">
        <w:rPr>
          <w:rFonts w:ascii="NewCaledoniaLTStd" w:hAnsi="NewCaledoniaLTStd"/>
          <w:color w:val="231F20"/>
        </w:rPr>
        <w:t xml:space="preserve"> </w:t>
      </w:r>
      <w:r w:rsidR="00F62219" w:rsidRPr="00F62219">
        <w:rPr>
          <w:rFonts w:ascii="NewCaledoniaLTStd" w:hAnsi="NewCaledoniaLTStd"/>
          <w:color w:val="231F20"/>
        </w:rPr>
        <w:t>associated with the balancing of public and</w:t>
      </w:r>
      <w:r w:rsidR="00F62219">
        <w:rPr>
          <w:rFonts w:ascii="NewCaledoniaLTStd" w:hAnsi="NewCaledoniaLTStd"/>
          <w:color w:val="231F20"/>
        </w:rPr>
        <w:t xml:space="preserve"> </w:t>
      </w:r>
      <w:r w:rsidR="00F62219" w:rsidRPr="00F62219">
        <w:rPr>
          <w:rFonts w:ascii="NewCaledoniaLTStd" w:hAnsi="NewCaledoniaLTStd"/>
          <w:color w:val="231F20"/>
        </w:rPr>
        <w:t>private spheres between individuals, organizations, and governments. Economists’</w:t>
      </w:r>
      <w:r w:rsidR="00F62219">
        <w:rPr>
          <w:rFonts w:ascii="NewCaledoniaLTStd" w:hAnsi="NewCaledoniaLTStd"/>
          <w:color w:val="231F20"/>
        </w:rPr>
        <w:t xml:space="preserve"> </w:t>
      </w:r>
      <w:r w:rsidR="00F62219" w:rsidRPr="00F62219">
        <w:rPr>
          <w:rFonts w:ascii="NewCaledoniaLTStd" w:hAnsi="NewCaledoniaLTStd"/>
          <w:color w:val="231F20"/>
        </w:rPr>
        <w:t>interest in privacy has primarily focused on</w:t>
      </w:r>
      <w:r w:rsidR="00F62219" w:rsidRPr="00F62219">
        <w:rPr>
          <w:rFonts w:ascii="NewCaledoniaLTStd" w:hAnsi="NewCaledoniaLTStd"/>
          <w:color w:val="231F20"/>
        </w:rPr>
        <w:br/>
        <w:t xml:space="preserve">its </w:t>
      </w:r>
      <w:r w:rsidR="00F62219" w:rsidRPr="00F62219">
        <w:rPr>
          <w:rFonts w:ascii="NewCaledoniaLTStd-It" w:hAnsi="NewCaledoniaLTStd-It"/>
          <w:i/>
          <w:iCs/>
          <w:color w:val="231F20"/>
        </w:rPr>
        <w:t xml:space="preserve">informational </w:t>
      </w:r>
      <w:r w:rsidR="00F62219" w:rsidRPr="00F62219">
        <w:rPr>
          <w:rFonts w:ascii="NewCaledoniaLTStd" w:hAnsi="NewCaledoniaLTStd"/>
          <w:color w:val="231F20"/>
        </w:rPr>
        <w:t>dimension: the trade-offs</w:t>
      </w:r>
      <w:r w:rsidR="00F62219">
        <w:rPr>
          <w:rFonts w:ascii="NewCaledoniaLTStd" w:hAnsi="NewCaledoniaLTStd"/>
          <w:color w:val="231F20"/>
        </w:rPr>
        <w:t xml:space="preserve"> </w:t>
      </w:r>
      <w:r w:rsidR="00F62219" w:rsidRPr="00F62219">
        <w:rPr>
          <w:rFonts w:ascii="NewCaledoniaLTStd" w:hAnsi="NewCaledoniaLTStd"/>
          <w:color w:val="231F20"/>
        </w:rPr>
        <w:t xml:space="preserve">arising from protecting or sharing of personal </w:t>
      </w:r>
      <w:r w:rsidR="00F62219" w:rsidRPr="00F62219">
        <w:rPr>
          <w:rFonts w:ascii="NewCaledoniaLTStd-It" w:hAnsi="NewCaledoniaLTStd-It"/>
          <w:i/>
          <w:iCs/>
          <w:color w:val="231F20"/>
        </w:rPr>
        <w:t>data</w:t>
      </w:r>
      <w:r w:rsidR="00F62219" w:rsidRPr="00F62219">
        <w:rPr>
          <w:rFonts w:ascii="NewCaledoniaLTStd" w:hAnsi="NewCaledoniaLTStd"/>
          <w:color w:val="231F20"/>
        </w:rPr>
        <w:t>.</w:t>
      </w:r>
      <w:r w:rsidR="00F62219" w:rsidRPr="00F62219">
        <w:rPr>
          <w:rFonts w:ascii="NewCaledoniaLTStd" w:hAnsi="NewCaledoniaLTStd"/>
          <w:color w:val="231F20"/>
          <w:sz w:val="16"/>
          <w:szCs w:val="16"/>
        </w:rPr>
        <w:t xml:space="preserve">1 </w:t>
      </w:r>
      <w:r w:rsidR="00F62219" w:rsidRPr="00F62219">
        <w:rPr>
          <w:rFonts w:ascii="NewCaledoniaLTStd" w:hAnsi="NewCaledoniaLTStd"/>
          <w:color w:val="231F20"/>
        </w:rPr>
        <w:t>Other subfields of information</w:t>
      </w:r>
      <w:r w:rsidR="00F62219">
        <w:rPr>
          <w:rFonts w:ascii="NewCaledoniaLTStd" w:hAnsi="NewCaledoniaLTStd"/>
          <w:color w:val="231F20"/>
        </w:rPr>
        <w:t xml:space="preserve"> </w:t>
      </w:r>
      <w:r w:rsidR="009D58DC" w:rsidRPr="009D58DC">
        <w:rPr>
          <w:rFonts w:ascii="NewCaledoniaLTStd" w:hAnsi="NewCaledoniaLTStd"/>
          <w:color w:val="231F20"/>
        </w:rPr>
        <w:t>economics therefore relate to the topic</w:t>
      </w:r>
      <w:r w:rsidR="009D58DC">
        <w:rPr>
          <w:rFonts w:ascii="NewCaledoniaLTStd" w:hAnsi="NewCaledoniaLTStd"/>
          <w:color w:val="231F20"/>
        </w:rPr>
        <w:t xml:space="preserve"> </w:t>
      </w:r>
      <w:r w:rsidR="009D58DC" w:rsidRPr="009D58DC">
        <w:rPr>
          <w:rFonts w:ascii="NewCaledoniaLTStd" w:hAnsi="NewCaledoniaLTStd"/>
          <w:color w:val="231F20"/>
        </w:rPr>
        <w:t>of this article, because they pertain to the</w:t>
      </w:r>
      <w:r w:rsidR="009D58DC">
        <w:rPr>
          <w:rFonts w:ascii="NewCaledoniaLTStd" w:hAnsi="NewCaledoniaLTStd"/>
          <w:color w:val="231F20"/>
        </w:rPr>
        <w:t xml:space="preserve"> </w:t>
      </w:r>
      <w:r w:rsidR="009D58DC" w:rsidRPr="009D58DC">
        <w:rPr>
          <w:rFonts w:ascii="NewCaledoniaLTStd" w:hAnsi="NewCaledoniaLTStd"/>
          <w:color w:val="231F20"/>
        </w:rPr>
        <w:t>trade-offs arising from the public or private</w:t>
      </w:r>
      <w:r w:rsidR="009D58DC">
        <w:rPr>
          <w:rFonts w:ascii="NewCaledoniaLTStd" w:hAnsi="NewCaledoniaLTStd"/>
          <w:color w:val="231F20"/>
        </w:rPr>
        <w:t xml:space="preserve"> </w:t>
      </w:r>
      <w:r w:rsidR="009D58DC" w:rsidRPr="009D58DC">
        <w:rPr>
          <w:rFonts w:ascii="NewCaledoniaLTStd" w:hAnsi="NewCaledoniaLTStd"/>
          <w:color w:val="231F20"/>
        </w:rPr>
        <w:t>status of information. For instance, an auction may be structured in such a way that its</w:t>
      </w:r>
      <w:r w:rsidR="009D58DC">
        <w:rPr>
          <w:rFonts w:ascii="NewCaledoniaLTStd" w:hAnsi="NewCaledoniaLTStd"/>
          <w:color w:val="231F20"/>
        </w:rPr>
        <w:t xml:space="preserve"> </w:t>
      </w:r>
      <w:r w:rsidR="009D58DC" w:rsidRPr="009D58DC">
        <w:rPr>
          <w:rFonts w:ascii="NewCaledoniaLTStd" w:hAnsi="NewCaledoniaLTStd"/>
          <w:color w:val="231F20"/>
        </w:rPr>
        <w:t>participants will reveal their true costs or valuations, or a tax mechanism may be designed</w:t>
      </w:r>
      <w:r w:rsidR="009D58DC">
        <w:rPr>
          <w:rFonts w:ascii="NewCaledoniaLTStd" w:hAnsi="NewCaledoniaLTStd"/>
          <w:color w:val="231F20"/>
        </w:rPr>
        <w:t xml:space="preserve"> </w:t>
      </w:r>
      <w:r w:rsidR="009D58DC" w:rsidRPr="009D58DC">
        <w:rPr>
          <w:rFonts w:ascii="NewCaledoniaLTStd" w:hAnsi="NewCaledoniaLTStd"/>
          <w:color w:val="231F20"/>
        </w:rPr>
        <w:t>so that the agents will truthfully reveal their</w:t>
      </w:r>
      <w:r w:rsidR="009D58DC">
        <w:rPr>
          <w:rFonts w:ascii="NewCaledoniaLTStd" w:hAnsi="NewCaledoniaLTStd"/>
          <w:color w:val="231F20"/>
        </w:rPr>
        <w:t xml:space="preserve"> </w:t>
      </w:r>
      <w:r w:rsidR="009D58DC" w:rsidRPr="009D58DC">
        <w:rPr>
          <w:rFonts w:ascii="NewCaledoniaLTStd" w:hAnsi="NewCaledoniaLTStd"/>
          <w:color w:val="231F20"/>
        </w:rPr>
        <w:t>types. However, whereas research on auctions and optimal taxation may pertain to</w:t>
      </w:r>
      <w:r w:rsidR="009D58DC">
        <w:rPr>
          <w:rFonts w:ascii="NewCaledoniaLTStd" w:hAnsi="NewCaledoniaLTStd"/>
          <w:color w:val="231F20"/>
        </w:rPr>
        <w:t xml:space="preserve"> </w:t>
      </w:r>
      <w:r w:rsidR="009D58DC" w:rsidRPr="009D58DC">
        <w:rPr>
          <w:rFonts w:ascii="NewCaledoniaLTStd" w:hAnsi="NewCaledoniaLTStd"/>
          <w:color w:val="231F20"/>
        </w:rPr>
        <w:t xml:space="preserve">the </w:t>
      </w:r>
      <w:r w:rsidR="009D58DC" w:rsidRPr="009D58DC">
        <w:rPr>
          <w:rFonts w:ascii="NewCaledoniaLTStd-It" w:hAnsi="NewCaledoniaLTStd-It"/>
          <w:i/>
          <w:iCs/>
          <w:color w:val="231F20"/>
        </w:rPr>
        <w:t xml:space="preserve">private </w:t>
      </w:r>
      <w:r w:rsidR="009D58DC" w:rsidRPr="009D58DC">
        <w:rPr>
          <w:rFonts w:ascii="NewCaledoniaLTStd" w:hAnsi="NewCaledoniaLTStd"/>
          <w:color w:val="231F20"/>
        </w:rPr>
        <w:t>information of abstract economic</w:t>
      </w:r>
      <w:r w:rsidR="009D58DC" w:rsidRPr="009D58DC">
        <w:rPr>
          <w:rFonts w:ascii="NewCaledoniaLTStd" w:hAnsi="NewCaledoniaLTStd"/>
          <w:color w:val="231F20"/>
        </w:rPr>
        <w:br/>
      </w:r>
      <w:r w:rsidR="009D58DC" w:rsidRPr="009D58DC">
        <w:rPr>
          <w:rFonts w:ascii="NewCaledoniaLTStd" w:hAnsi="NewCaledoniaLTStd"/>
          <w:color w:val="231F20"/>
        </w:rPr>
        <w:lastRenderedPageBreak/>
        <w:t>agents (which could be consumers, firms,</w:t>
      </w:r>
      <w:r w:rsidR="009D58DC">
        <w:rPr>
          <w:rFonts w:ascii="NewCaledoniaLTStd" w:hAnsi="NewCaledoniaLTStd"/>
          <w:color w:val="231F20"/>
        </w:rPr>
        <w:t xml:space="preserve"> </w:t>
      </w:r>
      <w:r w:rsidR="009D58DC" w:rsidRPr="009D58DC">
        <w:rPr>
          <w:rFonts w:ascii="NewCaledoniaLTStd" w:hAnsi="NewCaledoniaLTStd"/>
          <w:color w:val="231F20"/>
        </w:rPr>
        <w:t xml:space="preserve">or other entities), the field of </w:t>
      </w:r>
      <w:r w:rsidR="009D58DC" w:rsidRPr="009D58DC">
        <w:rPr>
          <w:rFonts w:ascii="NewCaledoniaLTStd-It" w:hAnsi="NewCaledoniaLTStd-It"/>
          <w:i/>
          <w:iCs/>
          <w:color w:val="231F20"/>
        </w:rPr>
        <w:t>privacy economics</w:t>
      </w:r>
      <w:r w:rsidR="009D58DC" w:rsidRPr="009D58DC">
        <w:rPr>
          <w:rFonts w:ascii="NewCaledoniaLTStd" w:hAnsi="NewCaledoniaLTStd"/>
          <w:color w:val="231F20"/>
        </w:rPr>
        <w:t>, which is our focus, pertains more</w:t>
      </w:r>
      <w:r w:rsidR="009D58DC">
        <w:rPr>
          <w:rFonts w:ascii="NewCaledoniaLTStd" w:hAnsi="NewCaledoniaLTStd"/>
          <w:color w:val="231F20"/>
        </w:rPr>
        <w:t xml:space="preserve"> </w:t>
      </w:r>
      <w:r w:rsidR="009D58DC" w:rsidRPr="009D58DC">
        <w:rPr>
          <w:rFonts w:ascii="NewCaledoniaLTStd" w:hAnsi="NewCaledoniaLTStd"/>
          <w:color w:val="231F20"/>
        </w:rPr>
        <w:t xml:space="preserve">specifically to </w:t>
      </w:r>
      <w:r w:rsidR="009D58DC" w:rsidRPr="009D58DC">
        <w:rPr>
          <w:rFonts w:ascii="NewCaledoniaLTStd-It" w:hAnsi="NewCaledoniaLTStd-It"/>
          <w:i/>
          <w:iCs/>
          <w:color w:val="231F20"/>
        </w:rPr>
        <w:t xml:space="preserve">personal </w:t>
      </w:r>
      <w:r w:rsidR="009D58DC" w:rsidRPr="009D58DC">
        <w:rPr>
          <w:rFonts w:ascii="NewCaledoniaLTStd" w:hAnsi="NewCaledoniaLTStd"/>
          <w:color w:val="231F20"/>
        </w:rPr>
        <w:t>information of actual</w:t>
      </w:r>
      <w:r w:rsidR="009D58DC">
        <w:rPr>
          <w:rFonts w:ascii="NewCaledoniaLTStd" w:hAnsi="NewCaledoniaLTStd"/>
          <w:color w:val="231F20"/>
        </w:rPr>
        <w:t xml:space="preserve"> </w:t>
      </w:r>
      <w:r w:rsidR="009D58DC" w:rsidRPr="009D58DC">
        <w:rPr>
          <w:rFonts w:ascii="NewCaledoniaLTStd" w:hAnsi="NewCaledoniaLTStd"/>
          <w:color w:val="231F20"/>
        </w:rPr>
        <w:t>individuals. As a consequence, of course, the</w:t>
      </w:r>
      <w:r w:rsidR="009D58DC">
        <w:rPr>
          <w:rFonts w:ascii="NewCaledoniaLTStd" w:hAnsi="NewCaledoniaLTStd"/>
          <w:color w:val="231F20"/>
        </w:rPr>
        <w:t xml:space="preserve"> </w:t>
      </w:r>
      <w:r w:rsidR="009D58DC" w:rsidRPr="009D58DC">
        <w:rPr>
          <w:rFonts w:ascii="NewCaledoniaLTStd" w:hAnsi="NewCaledoniaLTStd"/>
          <w:color w:val="231F20"/>
        </w:rPr>
        <w:t>field is often influenced by research in the</w:t>
      </w:r>
      <w:r w:rsidR="009D58DC">
        <w:rPr>
          <w:rFonts w:ascii="NewCaledoniaLTStd" w:hAnsi="NewCaledoniaLTStd"/>
          <w:color w:val="231F20"/>
        </w:rPr>
        <w:t xml:space="preserve"> </w:t>
      </w:r>
      <w:r w:rsidR="009D58DC" w:rsidRPr="009D58DC">
        <w:rPr>
          <w:rFonts w:ascii="NewCaledoniaLTStd" w:hAnsi="NewCaledoniaLTStd"/>
          <w:color w:val="231F20"/>
        </w:rPr>
        <w:t>other branches of information economics.</w:t>
      </w:r>
      <w:r w:rsidR="009D58DC" w:rsidRPr="009D58DC">
        <w:rPr>
          <w:rFonts w:ascii="NewCaledoniaLTStd" w:hAnsi="NewCaledoniaLTStd"/>
          <w:color w:val="231F20"/>
        </w:rPr>
        <w:br/>
        <w:t>This article reviews the theoretical and</w:t>
      </w:r>
      <w:r w:rsidR="009D58DC">
        <w:rPr>
          <w:rFonts w:ascii="NewCaledoniaLTStd" w:hAnsi="NewCaledoniaLTStd"/>
          <w:color w:val="231F20"/>
        </w:rPr>
        <w:t xml:space="preserve"> </w:t>
      </w:r>
      <w:r w:rsidR="009D58DC" w:rsidRPr="009D58DC">
        <w:rPr>
          <w:rFonts w:ascii="NewCaledoniaLTStd" w:hAnsi="NewCaledoniaLTStd"/>
          <w:color w:val="231F20"/>
        </w:rPr>
        <w:t>empirical economic literature investigating</w:t>
      </w:r>
      <w:r w:rsidR="009D58DC">
        <w:rPr>
          <w:rFonts w:ascii="NewCaledoniaLTStd" w:hAnsi="NewCaledoniaLTStd"/>
          <w:color w:val="231F20"/>
        </w:rPr>
        <w:t xml:space="preserve"> </w:t>
      </w:r>
      <w:r w:rsidR="009D58DC" w:rsidRPr="009D58DC">
        <w:rPr>
          <w:rFonts w:ascii="NewCaledoniaLTStd" w:hAnsi="NewCaledoniaLTStd"/>
          <w:color w:val="231F20"/>
        </w:rPr>
        <w:t>individual and societal trade-offs associated</w:t>
      </w:r>
      <w:r w:rsidR="009D58DC">
        <w:rPr>
          <w:rFonts w:ascii="NewCaledoniaLTStd" w:hAnsi="NewCaledoniaLTStd"/>
          <w:color w:val="231F20"/>
        </w:rPr>
        <w:t xml:space="preserve"> </w:t>
      </w:r>
      <w:r w:rsidR="009D58DC" w:rsidRPr="009D58DC">
        <w:rPr>
          <w:rFonts w:ascii="NewCaledoniaLTStd" w:hAnsi="NewCaledoniaLTStd"/>
          <w:color w:val="231F20"/>
        </w:rPr>
        <w:t>with sharing and protecting personal data. In</w:t>
      </w:r>
      <w:r w:rsidR="009D58DC">
        <w:rPr>
          <w:rFonts w:ascii="NewCaledoniaLTStd" w:hAnsi="NewCaledoniaLTStd"/>
          <w:color w:val="231F20"/>
        </w:rPr>
        <w:t xml:space="preserve"> </w:t>
      </w:r>
      <w:r w:rsidR="009D58DC" w:rsidRPr="009D58DC">
        <w:rPr>
          <w:rFonts w:ascii="NewCaledoniaLTStd" w:hAnsi="NewCaledoniaLTStd"/>
          <w:color w:val="231F20"/>
        </w:rPr>
        <w:t>particular, it focuses on the flow and use of</w:t>
      </w:r>
      <w:r w:rsidR="009D58DC">
        <w:rPr>
          <w:rFonts w:ascii="NewCaledoniaLTStd" w:hAnsi="NewCaledoniaLTStd"/>
          <w:color w:val="231F20"/>
        </w:rPr>
        <w:t xml:space="preserve"> </w:t>
      </w:r>
      <w:r w:rsidR="009D58DC" w:rsidRPr="009D58DC">
        <w:rPr>
          <w:rFonts w:ascii="NewCaledoniaLTStd" w:hAnsi="NewCaledoniaLTStd"/>
          <w:color w:val="231F20"/>
        </w:rPr>
        <w:t>information about individuals by firms. In so</w:t>
      </w:r>
      <w:r w:rsidR="009D58DC">
        <w:rPr>
          <w:rFonts w:ascii="NewCaledoniaLTStd" w:hAnsi="NewCaledoniaLTStd"/>
          <w:color w:val="231F20"/>
        </w:rPr>
        <w:t xml:space="preserve"> </w:t>
      </w:r>
      <w:r w:rsidR="009D58DC" w:rsidRPr="009D58DC">
        <w:rPr>
          <w:rFonts w:ascii="NewCaledoniaLTStd" w:hAnsi="NewCaledoniaLTStd"/>
          <w:color w:val="231F20"/>
        </w:rPr>
        <w:t>doing, the article identifies a number of key</w:t>
      </w:r>
      <w:r w:rsidR="00890F3F">
        <w:rPr>
          <w:rFonts w:ascii="NewCaledoniaLTStd" w:hAnsi="NewCaledoniaLTStd"/>
          <w:color w:val="231F20"/>
        </w:rPr>
        <w:t xml:space="preserve"> </w:t>
      </w:r>
      <w:r w:rsidR="009D58DC" w:rsidRPr="009D58DC">
        <w:rPr>
          <w:rFonts w:ascii="NewCaledoniaLTStd" w:hAnsi="NewCaledoniaLTStd"/>
          <w:color w:val="231F20"/>
        </w:rPr>
        <w:t>themes. One theme is that characterizing a</w:t>
      </w:r>
      <w:r w:rsidR="00890F3F">
        <w:rPr>
          <w:rFonts w:ascii="NewCaledoniaLTStd" w:hAnsi="NewCaledoniaLTStd"/>
          <w:color w:val="231F20"/>
        </w:rPr>
        <w:t xml:space="preserve"> </w:t>
      </w:r>
      <w:r w:rsidR="009D58DC" w:rsidRPr="009D58DC">
        <w:rPr>
          <w:rFonts w:ascii="NewCaledoniaLTStd" w:hAnsi="NewCaledoniaLTStd"/>
          <w:color w:val="231F20"/>
        </w:rPr>
        <w:t>single unifying economic theory of privacy</w:t>
      </w:r>
      <w:r w:rsidR="009D58DC" w:rsidRPr="009D58DC">
        <w:rPr>
          <w:rFonts w:ascii="NewCaledoniaLTStd" w:hAnsi="NewCaledoniaLTStd"/>
          <w:color w:val="231F20"/>
        </w:rPr>
        <w:br/>
        <w:t>is hard, because privacy issues of economic</w:t>
      </w:r>
      <w:r w:rsidR="00890F3F">
        <w:rPr>
          <w:rFonts w:ascii="NewCaledoniaLTStd" w:hAnsi="NewCaledoniaLTStd"/>
          <w:color w:val="231F20"/>
        </w:rPr>
        <w:t xml:space="preserve"> </w:t>
      </w:r>
      <w:r w:rsidR="009D58DC" w:rsidRPr="009D58DC">
        <w:rPr>
          <w:rFonts w:ascii="NewCaledoniaLTStd" w:hAnsi="NewCaledoniaLTStd"/>
          <w:color w:val="231F20"/>
        </w:rPr>
        <w:t>relevance arise in widely diverse contexts.</w:t>
      </w:r>
      <w:r w:rsidR="00890F3F">
        <w:rPr>
          <w:rFonts w:ascii="NewCaledoniaLTStd" w:hAnsi="NewCaledoniaLTStd"/>
          <w:color w:val="231F20"/>
        </w:rPr>
        <w:t xml:space="preserve"> </w:t>
      </w:r>
      <w:r w:rsidR="009D58DC" w:rsidRPr="009D58DC">
        <w:rPr>
          <w:rFonts w:ascii="NewCaledoniaLTStd" w:hAnsi="NewCaledoniaLTStd"/>
          <w:color w:val="231F20"/>
        </w:rPr>
        <w:t>Nevertheless, we are able, within a given context, to identify a number of robust theoretical insights emerging from the literature. A</w:t>
      </w:r>
      <w:r w:rsidR="00890F3F">
        <w:rPr>
          <w:rFonts w:ascii="NewCaledoniaLTStd" w:hAnsi="NewCaledoniaLTStd"/>
          <w:color w:val="231F20"/>
        </w:rPr>
        <w:t xml:space="preserve"> </w:t>
      </w:r>
      <w:r w:rsidR="009D58DC" w:rsidRPr="009D58DC">
        <w:rPr>
          <w:rFonts w:ascii="NewCaledoniaLTStd" w:hAnsi="NewCaledoniaLTStd"/>
          <w:color w:val="231F20"/>
        </w:rPr>
        <w:t>second key theme is that both economic theory and empirical analysis of privacy expose</w:t>
      </w:r>
      <w:r w:rsidR="00890F3F">
        <w:rPr>
          <w:rFonts w:ascii="NewCaledoniaLTStd" w:hAnsi="NewCaledoniaLTStd"/>
          <w:color w:val="231F20"/>
        </w:rPr>
        <w:t xml:space="preserve"> </w:t>
      </w:r>
      <w:r w:rsidR="009D58DC" w:rsidRPr="009D58DC">
        <w:rPr>
          <w:rFonts w:ascii="NewCaledoniaLTStd" w:hAnsi="NewCaledoniaLTStd"/>
          <w:color w:val="231F20"/>
        </w:rPr>
        <w:t>varying scenarios. In some, privacy protection can decrease individual and societal welfare; in others, privacy protection enhances</w:t>
      </w:r>
      <w:r w:rsidR="00890F3F">
        <w:rPr>
          <w:rFonts w:ascii="NewCaledoniaLTStd" w:hAnsi="NewCaledoniaLTStd"/>
          <w:color w:val="231F20"/>
        </w:rPr>
        <w:t xml:space="preserve"> </w:t>
      </w:r>
      <w:r w:rsidR="009D58DC" w:rsidRPr="009D58DC">
        <w:rPr>
          <w:rFonts w:ascii="NewCaledoniaLTStd" w:hAnsi="NewCaledoniaLTStd"/>
          <w:color w:val="231F20"/>
        </w:rPr>
        <w:t>them. Thus, it is not possible to conclude</w:t>
      </w:r>
      <w:r w:rsidR="00890F3F">
        <w:rPr>
          <w:rFonts w:ascii="NewCaledoniaLTStd" w:hAnsi="NewCaledoniaLTStd"/>
          <w:color w:val="231F20"/>
        </w:rPr>
        <w:t xml:space="preserve"> </w:t>
      </w:r>
      <w:r w:rsidR="00BB1638" w:rsidRPr="00BB1638">
        <w:rPr>
          <w:rFonts w:ascii="NewCaledoniaLTStd" w:hAnsi="NewCaledoniaLTStd"/>
          <w:color w:val="231F20"/>
        </w:rPr>
        <w:t>unambiguously whether privacy protection</w:t>
      </w:r>
      <w:r w:rsidR="00BB1638">
        <w:rPr>
          <w:rFonts w:ascii="NewCaledoniaLTStd" w:hAnsi="NewCaledoniaLTStd"/>
          <w:color w:val="231F20"/>
        </w:rPr>
        <w:t xml:space="preserve"> </w:t>
      </w:r>
      <w:r w:rsidR="00BB1638" w:rsidRPr="00BB1638">
        <w:rPr>
          <w:rFonts w:ascii="NewCaledoniaLTStd" w:hAnsi="NewCaledoniaLTStd"/>
          <w:color w:val="231F20"/>
        </w:rPr>
        <w:t>entails a net “positive” or “negative” change</w:t>
      </w:r>
      <w:r w:rsidR="00BB1638">
        <w:rPr>
          <w:rFonts w:ascii="NewCaledoniaLTStd" w:hAnsi="NewCaledoniaLTStd"/>
          <w:color w:val="231F20"/>
        </w:rPr>
        <w:t xml:space="preserve"> </w:t>
      </w:r>
      <w:r w:rsidR="00BB1638" w:rsidRPr="00BB1638">
        <w:rPr>
          <w:rFonts w:ascii="NewCaledoniaLTStd" w:hAnsi="NewCaledoniaLTStd"/>
          <w:color w:val="231F20"/>
        </w:rPr>
        <w:t>in purely economic terms: its impact is context specific. A third key theme relates to</w:t>
      </w:r>
      <w:r w:rsidR="00BB1638">
        <w:rPr>
          <w:rFonts w:ascii="NewCaledoniaLTStd" w:hAnsi="NewCaledoniaLTStd"/>
          <w:color w:val="231F20"/>
        </w:rPr>
        <w:t xml:space="preserve"> </w:t>
      </w:r>
      <w:r w:rsidR="00BB1638" w:rsidRPr="00BB1638">
        <w:rPr>
          <w:rFonts w:ascii="NewCaledoniaLTStd" w:hAnsi="NewCaledoniaLTStd"/>
          <w:color w:val="231F20"/>
        </w:rPr>
        <w:t>the observation that consumers are rarely (if</w:t>
      </w:r>
      <w:r w:rsidR="00BB1638" w:rsidRPr="00BB1638">
        <w:rPr>
          <w:rFonts w:ascii="NewCaledoniaLTStd" w:hAnsi="NewCaledoniaLTStd"/>
          <w:color w:val="231F20"/>
        </w:rPr>
        <w:br/>
        <w:t>ever) completely aware about privacy threats</w:t>
      </w:r>
      <w:r w:rsidR="00BB1638">
        <w:rPr>
          <w:rFonts w:ascii="NewCaledoniaLTStd" w:hAnsi="NewCaledoniaLTStd"/>
          <w:color w:val="231F20"/>
        </w:rPr>
        <w:t xml:space="preserve"> </w:t>
      </w:r>
      <w:r w:rsidR="00BB1638" w:rsidRPr="00BB1638">
        <w:rPr>
          <w:rFonts w:ascii="NewCaledoniaLTStd" w:hAnsi="NewCaledoniaLTStd"/>
          <w:color w:val="231F20"/>
        </w:rPr>
        <w:t>and the consequences of sharing and protecting their personal information. Hence,</w:t>
      </w:r>
      <w:r w:rsidR="00BB1638">
        <w:rPr>
          <w:rFonts w:ascii="NewCaledoniaLTStd" w:hAnsi="NewCaledoniaLTStd"/>
          <w:color w:val="231F20"/>
        </w:rPr>
        <w:t xml:space="preserve"> </w:t>
      </w:r>
      <w:r w:rsidR="00BB1638" w:rsidRPr="00BB1638">
        <w:rPr>
          <w:rFonts w:ascii="NewCaledoniaLTStd" w:hAnsi="NewCaledoniaLTStd"/>
          <w:color w:val="231F20"/>
        </w:rPr>
        <w:t>market interactions involving personal data</w:t>
      </w:r>
      <w:r w:rsidR="00BB1638">
        <w:rPr>
          <w:rFonts w:ascii="NewCaledoniaLTStd" w:hAnsi="NewCaledoniaLTStd"/>
          <w:color w:val="231F20"/>
        </w:rPr>
        <w:t xml:space="preserve"> </w:t>
      </w:r>
      <w:r w:rsidR="00BB1638" w:rsidRPr="00BB1638">
        <w:rPr>
          <w:rFonts w:ascii="NewCaledoniaLTStd" w:hAnsi="NewCaledoniaLTStd"/>
          <w:color w:val="231F20"/>
        </w:rPr>
        <w:t>often take place in the absence of individuals’ fully informed consent. Furthermore,</w:t>
      </w:r>
      <w:r w:rsidR="00BB1638">
        <w:rPr>
          <w:rFonts w:ascii="NewCaledoniaLTStd" w:hAnsi="NewCaledoniaLTStd"/>
          <w:color w:val="231F20"/>
        </w:rPr>
        <w:t xml:space="preserve"> </w:t>
      </w:r>
      <w:r w:rsidR="00BB1638" w:rsidRPr="00BB1638">
        <w:rPr>
          <w:rFonts w:ascii="NewCaledoniaLTStd" w:hAnsi="NewCaledoniaLTStd"/>
          <w:color w:val="231F20"/>
        </w:rPr>
        <w:t>specific heuristics may profoundly influence</w:t>
      </w:r>
      <w:r w:rsidR="00BB1638">
        <w:rPr>
          <w:rFonts w:ascii="NewCaledoniaLTStd" w:hAnsi="NewCaledoniaLTStd"/>
          <w:color w:val="231F20"/>
        </w:rPr>
        <w:t xml:space="preserve"> </w:t>
      </w:r>
      <w:r w:rsidR="00BB1638" w:rsidRPr="00BB1638">
        <w:rPr>
          <w:rFonts w:ascii="NewCaledoniaLTStd" w:hAnsi="NewCaledoniaLTStd"/>
          <w:color w:val="231F20"/>
        </w:rPr>
        <w:t>consumers’ privacy decision making.</w:t>
      </w:r>
      <w:r w:rsidR="00BB1638">
        <w:rPr>
          <w:rFonts w:ascii="NewCaledoniaLTStd" w:hAnsi="NewCaledoniaLTStd"/>
          <w:color w:val="231F20"/>
        </w:rPr>
        <w:t xml:space="preserve"> </w:t>
      </w:r>
    </w:p>
    <w:p w:rsidR="00997511" w:rsidRDefault="00BB1638">
      <w:pPr>
        <w:rPr>
          <w:rFonts w:ascii="NewCaledoniaLTStd" w:hAnsi="NewCaledoniaLTStd"/>
          <w:color w:val="231F20"/>
          <w:sz w:val="16"/>
          <w:szCs w:val="16"/>
        </w:rPr>
      </w:pPr>
      <w:r w:rsidRPr="00BB1638">
        <w:rPr>
          <w:rFonts w:ascii="NewCaledoniaLTStd" w:hAnsi="NewCaledoniaLTStd"/>
          <w:color w:val="231F20"/>
        </w:rPr>
        <w:br/>
        <w:t xml:space="preserve">1.1 </w:t>
      </w:r>
      <w:r w:rsidRPr="00BB1638">
        <w:rPr>
          <w:rFonts w:ascii="NewCaledoniaLTStd-It" w:hAnsi="NewCaledoniaLTStd-It"/>
          <w:i/>
          <w:iCs/>
          <w:color w:val="231F20"/>
        </w:rPr>
        <w:t>The Value of Personal Data and the</w:t>
      </w:r>
      <w:r>
        <w:rPr>
          <w:rFonts w:ascii="NewCaledoniaLTStd-It" w:hAnsi="NewCaledoniaLTStd-It"/>
          <w:i/>
          <w:iCs/>
          <w:color w:val="231F20"/>
        </w:rPr>
        <w:t xml:space="preserve"> </w:t>
      </w:r>
      <w:r w:rsidRPr="00BB1638">
        <w:rPr>
          <w:rFonts w:ascii="NewCaledoniaLTStd-It" w:hAnsi="NewCaledoniaLTStd-It"/>
          <w:i/>
          <w:iCs/>
          <w:color w:val="231F20"/>
        </w:rPr>
        <w:t>Value of Privacy</w:t>
      </w:r>
      <w:r w:rsidRPr="00BB1638">
        <w:rPr>
          <w:rFonts w:ascii="NewCaledoniaLTStd-It" w:hAnsi="NewCaledoniaLTStd-It"/>
          <w:i/>
          <w:iCs/>
          <w:color w:val="231F20"/>
        </w:rPr>
        <w:br/>
      </w:r>
      <w:r w:rsidRPr="00BB1638">
        <w:rPr>
          <w:rFonts w:ascii="NewCaledoniaLTStd" w:hAnsi="NewCaledoniaLTStd"/>
          <w:color w:val="231F20"/>
        </w:rPr>
        <w:t>Economists’ interest in informational privacy, generally intended as the control or</w:t>
      </w:r>
      <w:r>
        <w:rPr>
          <w:rFonts w:ascii="NewCaledoniaLTStd" w:hAnsi="NewCaledoniaLTStd"/>
          <w:color w:val="231F20"/>
        </w:rPr>
        <w:t xml:space="preserve"> </w:t>
      </w:r>
      <w:r w:rsidRPr="00BB1638">
        <w:rPr>
          <w:rFonts w:ascii="NewCaledoniaLTStd" w:hAnsi="NewCaledoniaLTStd"/>
          <w:color w:val="231F20"/>
        </w:rPr>
        <w:t>protection of</w:t>
      </w:r>
      <w:r w:rsidR="00765641">
        <w:rPr>
          <w:rFonts w:ascii="NewCaledoniaLTStd" w:hAnsi="NewCaledoniaLTStd"/>
          <w:color w:val="231F20"/>
        </w:rPr>
        <w:t xml:space="preserve"> </w:t>
      </w:r>
      <w:r w:rsidRPr="00BB1638">
        <w:rPr>
          <w:rFonts w:ascii="NewCaledoniaLTStd" w:hAnsi="NewCaledoniaLTStd"/>
          <w:color w:val="231F20"/>
        </w:rPr>
        <w:t>personal information, can be</w:t>
      </w:r>
      <w:r>
        <w:rPr>
          <w:rFonts w:ascii="NewCaledoniaLTStd" w:hAnsi="NewCaledoniaLTStd"/>
          <w:color w:val="231F20"/>
        </w:rPr>
        <w:t xml:space="preserve"> </w:t>
      </w:r>
      <w:r w:rsidRPr="00BB1638">
        <w:rPr>
          <w:rFonts w:ascii="NewCaledoniaLTStd" w:hAnsi="NewCaledoniaLTStd"/>
          <w:color w:val="231F20"/>
        </w:rPr>
        <w:t>readily understood: the protection and disclosure of personal data are likely to generate</w:t>
      </w:r>
      <w:r>
        <w:rPr>
          <w:rFonts w:ascii="NewCaledoniaLTStd" w:hAnsi="NewCaledoniaLTStd"/>
          <w:color w:val="231F20"/>
        </w:rPr>
        <w:t xml:space="preserve"> </w:t>
      </w:r>
      <w:r w:rsidRPr="00BB1638">
        <w:rPr>
          <w:rFonts w:ascii="NewCaledoniaLTStd" w:hAnsi="NewCaledoniaLTStd"/>
          <w:color w:val="231F20"/>
        </w:rPr>
        <w:t>trade-offs with tangible economic dimensions. The transition of modern economies</w:t>
      </w:r>
      <w:r>
        <w:rPr>
          <w:rFonts w:ascii="NewCaledoniaLTStd" w:hAnsi="NewCaledoniaLTStd"/>
          <w:color w:val="231F20"/>
        </w:rPr>
        <w:t xml:space="preserve"> </w:t>
      </w:r>
      <w:r w:rsidRPr="00BB1638">
        <w:rPr>
          <w:rFonts w:ascii="NewCaledoniaLTStd" w:hAnsi="NewCaledoniaLTStd"/>
          <w:color w:val="231F20"/>
        </w:rPr>
        <w:br/>
        <w:t>toward production of knowledge and recent</w:t>
      </w:r>
      <w:r>
        <w:rPr>
          <w:rFonts w:ascii="NewCaledoniaLTStd" w:hAnsi="NewCaledoniaLTStd"/>
          <w:color w:val="231F20"/>
        </w:rPr>
        <w:t xml:space="preserve"> </w:t>
      </w:r>
      <w:r w:rsidRPr="00BB1638">
        <w:rPr>
          <w:rFonts w:ascii="NewCaledoniaLTStd" w:hAnsi="NewCaledoniaLTStd"/>
          <w:color w:val="231F20"/>
        </w:rPr>
        <w:t>radical advancements in information technology (in particular, the rise of the Internet)</w:t>
      </w:r>
      <w:r>
        <w:rPr>
          <w:rFonts w:ascii="NewCaledoniaLTStd" w:hAnsi="NewCaledoniaLTStd"/>
          <w:color w:val="231F20"/>
        </w:rPr>
        <w:t xml:space="preserve"> </w:t>
      </w:r>
      <w:r w:rsidRPr="00BB1638">
        <w:rPr>
          <w:rFonts w:ascii="NewCaledoniaLTStd" w:hAnsi="NewCaledoniaLTStd"/>
          <w:color w:val="231F20"/>
        </w:rPr>
        <w:t>have vastly enlarged the amount of individual information that can be collected, stored,</w:t>
      </w:r>
      <w:r>
        <w:rPr>
          <w:rFonts w:ascii="NewCaledoniaLTStd" w:hAnsi="NewCaledoniaLTStd"/>
          <w:color w:val="231F20"/>
        </w:rPr>
        <w:t xml:space="preserve"> </w:t>
      </w:r>
      <w:r w:rsidRPr="00BB1638">
        <w:rPr>
          <w:rFonts w:ascii="NewCaledoniaLTStd" w:hAnsi="NewCaledoniaLTStd"/>
          <w:color w:val="231F20"/>
        </w:rPr>
        <w:t>analyzed, and repurposed for new uses. The</w:t>
      </w:r>
      <w:r>
        <w:rPr>
          <w:rFonts w:ascii="NewCaledoniaLTStd" w:hAnsi="NewCaledoniaLTStd"/>
          <w:color w:val="231F20"/>
        </w:rPr>
        <w:t xml:space="preserve"> </w:t>
      </w:r>
      <w:r w:rsidRPr="00BB1638">
        <w:rPr>
          <w:rFonts w:ascii="NewCaledoniaLTStd" w:hAnsi="NewCaledoniaLTStd"/>
          <w:color w:val="231F20"/>
        </w:rPr>
        <w:t>ascent of the so-called Web 2.0 (blogs, social</w:t>
      </w:r>
      <w:r>
        <w:rPr>
          <w:rFonts w:ascii="NewCaledoniaLTStd" w:hAnsi="NewCaledoniaLTStd"/>
          <w:color w:val="231F20"/>
        </w:rPr>
        <w:t xml:space="preserve"> </w:t>
      </w:r>
      <w:r w:rsidRPr="00BB1638">
        <w:rPr>
          <w:rFonts w:ascii="NewCaledoniaLTStd" w:hAnsi="NewCaledoniaLTStd"/>
          <w:color w:val="231F20"/>
        </w:rPr>
        <w:t>media, online social networks) has rendered</w:t>
      </w:r>
      <w:r>
        <w:rPr>
          <w:rFonts w:ascii="NewCaledoniaLTStd" w:hAnsi="NewCaledoniaLTStd"/>
          <w:color w:val="231F20"/>
        </w:rPr>
        <w:t xml:space="preserve"> </w:t>
      </w:r>
      <w:r w:rsidRPr="00BB1638">
        <w:rPr>
          <w:rFonts w:ascii="NewCaledoniaLTStd" w:hAnsi="NewCaledoniaLTStd"/>
          <w:color w:val="231F20"/>
        </w:rPr>
        <w:t>individuals no longer mere consumers of</w:t>
      </w:r>
      <w:r w:rsidRPr="00BB1638">
        <w:rPr>
          <w:rFonts w:ascii="NewCaledoniaLTStd" w:hAnsi="NewCaledoniaLTStd"/>
          <w:color w:val="231F20"/>
        </w:rPr>
        <w:br/>
        <w:t>information, but public producers of often</w:t>
      </w:r>
      <w:r>
        <w:rPr>
          <w:rFonts w:ascii="NewCaledoniaLTStd" w:hAnsi="NewCaledoniaLTStd"/>
          <w:color w:val="231F20"/>
        </w:rPr>
        <w:t xml:space="preserve"> </w:t>
      </w:r>
      <w:r w:rsidRPr="00BB1638">
        <w:rPr>
          <w:rFonts w:ascii="NewCaledoniaLTStd" w:hAnsi="NewCaledoniaLTStd"/>
          <w:color w:val="231F20"/>
        </w:rPr>
        <w:t>highly personal data. The spread of mobile</w:t>
      </w:r>
      <w:r>
        <w:rPr>
          <w:rFonts w:ascii="NewCaledoniaLTStd" w:hAnsi="NewCaledoniaLTStd"/>
          <w:color w:val="231F20"/>
        </w:rPr>
        <w:t xml:space="preserve"> </w:t>
      </w:r>
      <w:r w:rsidRPr="00BB1638">
        <w:rPr>
          <w:rFonts w:ascii="NewCaledoniaLTStd" w:hAnsi="NewCaledoniaLTStd"/>
          <w:color w:val="231F20"/>
        </w:rPr>
        <w:t>computing and sensor technologies has</w:t>
      </w:r>
      <w:r>
        <w:rPr>
          <w:rFonts w:ascii="NewCaledoniaLTStd" w:hAnsi="NewCaledoniaLTStd"/>
          <w:color w:val="231F20"/>
        </w:rPr>
        <w:t xml:space="preserve"> </w:t>
      </w:r>
      <w:r w:rsidRPr="00BB1638">
        <w:rPr>
          <w:rFonts w:ascii="NewCaledoniaLTStd" w:hAnsi="NewCaledoniaLTStd"/>
          <w:color w:val="231F20"/>
        </w:rPr>
        <w:t>blurred the distinctions between digital and</w:t>
      </w:r>
      <w:r>
        <w:rPr>
          <w:rFonts w:ascii="NewCaledoniaLTStd" w:hAnsi="NewCaledoniaLTStd"/>
          <w:color w:val="231F20"/>
        </w:rPr>
        <w:t xml:space="preserve"> </w:t>
      </w:r>
      <w:r w:rsidRPr="00BB1638">
        <w:rPr>
          <w:rFonts w:ascii="NewCaledoniaLTStd" w:hAnsi="NewCaledoniaLTStd"/>
          <w:color w:val="231F20"/>
        </w:rPr>
        <w:t>physical, online and offline. All of this has led</w:t>
      </w:r>
      <w:r>
        <w:rPr>
          <w:rFonts w:ascii="NewCaledoniaLTStd" w:hAnsi="NewCaledoniaLTStd"/>
          <w:color w:val="231F20"/>
        </w:rPr>
        <w:t xml:space="preserve"> </w:t>
      </w:r>
      <w:r w:rsidRPr="00BB1638">
        <w:rPr>
          <w:rFonts w:ascii="NewCaledoniaLTStd" w:hAnsi="NewCaledoniaLTStd"/>
          <w:color w:val="231F20"/>
        </w:rPr>
        <w:t>to services that simultaneously generate and</w:t>
      </w:r>
      <w:r>
        <w:rPr>
          <w:rFonts w:ascii="NewCaledoniaLTStd" w:hAnsi="NewCaledoniaLTStd"/>
          <w:color w:val="231F20"/>
        </w:rPr>
        <w:t xml:space="preserve"> </w:t>
      </w:r>
      <w:r w:rsidRPr="00BB1638">
        <w:rPr>
          <w:rFonts w:ascii="NewCaledoniaLTStd" w:hAnsi="NewCaledoniaLTStd"/>
          <w:color w:val="231F20"/>
        </w:rPr>
        <w:t xml:space="preserve">capture digital trails of personal and </w:t>
      </w:r>
      <w:r>
        <w:rPr>
          <w:rFonts w:ascii="NewCaledoniaLTStd" w:hAnsi="NewCaledoniaLTStd"/>
          <w:color w:val="231F20"/>
        </w:rPr>
        <w:t xml:space="preserve"> p</w:t>
      </w:r>
      <w:r w:rsidRPr="00BB1638">
        <w:rPr>
          <w:rFonts w:ascii="NewCaledoniaLTStd" w:hAnsi="NewCaledoniaLTStd"/>
          <w:color w:val="231F20"/>
        </w:rPr>
        <w:t>rofessional activities—activities that were previously conducted in private and left little or</w:t>
      </w:r>
      <w:r>
        <w:rPr>
          <w:rFonts w:ascii="NewCaledoniaLTStd" w:hAnsi="NewCaledoniaLTStd"/>
          <w:color w:val="231F20"/>
        </w:rPr>
        <w:t xml:space="preserve"> </w:t>
      </w:r>
      <w:r w:rsidRPr="00BB1638">
        <w:rPr>
          <w:rFonts w:ascii="NewCaledoniaLTStd" w:hAnsi="NewCaledoniaLTStd"/>
          <w:color w:val="231F20"/>
        </w:rPr>
        <w:t>no trace.</w:t>
      </w:r>
      <w:r w:rsidRPr="00BB1638">
        <w:rPr>
          <w:rFonts w:ascii="NewCaledoniaLTStd" w:hAnsi="NewCaledoniaLTStd"/>
          <w:color w:val="231F20"/>
          <w:sz w:val="16"/>
          <w:szCs w:val="16"/>
        </w:rPr>
        <w:t xml:space="preserve">2 </w:t>
      </w:r>
      <w:r w:rsidRPr="00BB1638">
        <w:rPr>
          <w:rFonts w:ascii="NewCaledoniaLTStd" w:hAnsi="NewCaledoniaLTStd"/>
          <w:color w:val="231F20"/>
        </w:rPr>
        <w:t>Simultaneously, the Internet has</w:t>
      </w:r>
      <w:r>
        <w:rPr>
          <w:rFonts w:ascii="NewCaledoniaLTStd" w:hAnsi="NewCaledoniaLTStd"/>
          <w:color w:val="231F20"/>
        </w:rPr>
        <w:t xml:space="preserve"> </w:t>
      </w:r>
      <w:r w:rsidR="000214BD" w:rsidRPr="000214BD">
        <w:rPr>
          <w:rFonts w:ascii="NewCaledoniaLTStd" w:hAnsi="NewCaledoniaLTStd"/>
          <w:color w:val="231F20"/>
        </w:rPr>
        <w:t xml:space="preserve">evolved from an architecture of decentralized and possibly </w:t>
      </w:r>
      <w:r w:rsidR="00765641">
        <w:rPr>
          <w:rFonts w:ascii="NewCaledoniaLTStd" w:hAnsi="NewCaledoniaLTStd"/>
          <w:color w:val="231F20"/>
        </w:rPr>
        <w:t xml:space="preserve"> a</w:t>
      </w:r>
      <w:r w:rsidR="000214BD" w:rsidRPr="000214BD">
        <w:rPr>
          <w:rFonts w:ascii="NewCaledoniaLTStd" w:hAnsi="NewCaledoniaLTStd"/>
          <w:color w:val="231F20"/>
        </w:rPr>
        <w:t>nonymous interactions</w:t>
      </w:r>
      <w:r w:rsidR="00765641">
        <w:rPr>
          <w:rFonts w:ascii="NewCaledoniaLTStd" w:hAnsi="NewCaledoniaLTStd"/>
          <w:color w:val="231F20"/>
        </w:rPr>
        <w:t xml:space="preserve"> </w:t>
      </w:r>
      <w:r w:rsidR="000214BD" w:rsidRPr="000214BD">
        <w:rPr>
          <w:rFonts w:ascii="NewCaledoniaLTStd" w:hAnsi="NewCaledoniaLTStd"/>
          <w:color w:val="231F20"/>
        </w:rPr>
        <w:t>(Berners-Lee 2000), to one where packets of data capturing all types of behaviors</w:t>
      </w:r>
      <w:r w:rsidR="00765641">
        <w:rPr>
          <w:rFonts w:ascii="NewCaledoniaLTStd" w:hAnsi="NewCaledoniaLTStd"/>
          <w:color w:val="231F20"/>
        </w:rPr>
        <w:t xml:space="preserve"> </w:t>
      </w:r>
      <w:r w:rsidR="000214BD" w:rsidRPr="000214BD">
        <w:rPr>
          <w:rFonts w:ascii="NewCaledoniaLTStd" w:hAnsi="NewCaledoniaLTStd"/>
          <w:color w:val="231F20"/>
        </w:rPr>
        <w:t>(from reading to searching, from relaxing to</w:t>
      </w:r>
      <w:r w:rsidR="00765641">
        <w:rPr>
          <w:rFonts w:ascii="NewCaledoniaLTStd" w:hAnsi="NewCaledoniaLTStd"/>
          <w:color w:val="231F20"/>
        </w:rPr>
        <w:t xml:space="preserve"> </w:t>
      </w:r>
      <w:r w:rsidR="000214BD" w:rsidRPr="000214BD">
        <w:rPr>
          <w:rFonts w:ascii="NewCaledoniaLTStd" w:hAnsi="NewCaledoniaLTStd"/>
          <w:color w:val="231F20"/>
        </w:rPr>
        <w:t>communicating) are uniquely (Bendrath and</w:t>
      </w:r>
      <w:r w:rsidR="000214BD" w:rsidRPr="000214BD">
        <w:rPr>
          <w:rFonts w:ascii="NewCaledoniaLTStd" w:hAnsi="NewCaledoniaLTStd"/>
          <w:color w:val="231F20"/>
        </w:rPr>
        <w:br/>
        <w:t>Mueller 2011) and sometimes personally</w:t>
      </w:r>
      <w:r w:rsidR="00765641">
        <w:rPr>
          <w:rFonts w:ascii="NewCaledoniaLTStd" w:hAnsi="NewCaledoniaLTStd"/>
          <w:color w:val="231F20"/>
        </w:rPr>
        <w:t xml:space="preserve"> </w:t>
      </w:r>
      <w:r w:rsidR="000214BD" w:rsidRPr="000214BD">
        <w:rPr>
          <w:rFonts w:ascii="NewCaledoniaLTStd" w:hAnsi="NewCaledoniaLTStd"/>
          <w:color w:val="231F20"/>
        </w:rPr>
        <w:t>(Xie, Yu, and Abadi 2009) identified. In this</w:t>
      </w:r>
      <w:r w:rsidR="00765641">
        <w:rPr>
          <w:rFonts w:ascii="NewCaledoniaLTStd" w:hAnsi="NewCaledoniaLTStd"/>
          <w:color w:val="231F20"/>
        </w:rPr>
        <w:t xml:space="preserve"> </w:t>
      </w:r>
      <w:r w:rsidR="000214BD" w:rsidRPr="000214BD">
        <w:rPr>
          <w:rFonts w:ascii="NewCaledoniaLTStd" w:hAnsi="NewCaledoniaLTStd"/>
          <w:color w:val="231F20"/>
        </w:rPr>
        <w:t>environment, a few “gatekeeper” firms are in</w:t>
      </w:r>
      <w:r w:rsidR="00765641">
        <w:rPr>
          <w:rFonts w:ascii="NewCaledoniaLTStd" w:hAnsi="NewCaledoniaLTStd"/>
          <w:color w:val="231F20"/>
        </w:rPr>
        <w:t xml:space="preserve"> </w:t>
      </w:r>
      <w:r w:rsidR="000214BD" w:rsidRPr="000214BD">
        <w:rPr>
          <w:rFonts w:ascii="NewCaledoniaLTStd" w:hAnsi="NewCaledoniaLTStd"/>
          <w:color w:val="231F20"/>
        </w:rPr>
        <w:t>a position to control the tracking and linking</w:t>
      </w:r>
      <w:r w:rsidR="00765641">
        <w:rPr>
          <w:rFonts w:ascii="NewCaledoniaLTStd" w:hAnsi="NewCaledoniaLTStd"/>
          <w:color w:val="231F20"/>
        </w:rPr>
        <w:t xml:space="preserve"> </w:t>
      </w:r>
      <w:r w:rsidR="000214BD" w:rsidRPr="000214BD">
        <w:rPr>
          <w:rFonts w:ascii="NewCaledoniaLTStd" w:hAnsi="NewCaledoniaLTStd"/>
          <w:color w:val="231F20"/>
        </w:rPr>
        <w:t>of those behaviors across platforms, online</w:t>
      </w:r>
      <w:r w:rsidR="00765641">
        <w:rPr>
          <w:rFonts w:ascii="NewCaledoniaLTStd" w:hAnsi="NewCaledoniaLTStd"/>
          <w:color w:val="231F20"/>
        </w:rPr>
        <w:t xml:space="preserve"> </w:t>
      </w:r>
      <w:r w:rsidR="000214BD" w:rsidRPr="000214BD">
        <w:rPr>
          <w:rFonts w:ascii="NewCaledoniaLTStd" w:hAnsi="NewCaledoniaLTStd"/>
          <w:color w:val="231F20"/>
        </w:rPr>
        <w:t>services, and sites—for billions of users. As a</w:t>
      </w:r>
      <w:r w:rsidR="00765641">
        <w:rPr>
          <w:rFonts w:ascii="NewCaledoniaLTStd" w:hAnsi="NewCaledoniaLTStd"/>
          <w:color w:val="231F20"/>
        </w:rPr>
        <w:t xml:space="preserve"> </w:t>
      </w:r>
      <w:r w:rsidR="000214BD" w:rsidRPr="000214BD">
        <w:rPr>
          <w:rFonts w:ascii="NewCaledoniaLTStd" w:hAnsi="NewCaledoniaLTStd"/>
          <w:color w:val="231F20"/>
        </w:rPr>
        <w:t>result, chronicles of peoples’ actions, desires,</w:t>
      </w:r>
      <w:r w:rsidR="00765641">
        <w:rPr>
          <w:rFonts w:ascii="NewCaledoniaLTStd" w:hAnsi="NewCaledoniaLTStd"/>
          <w:color w:val="231F20"/>
        </w:rPr>
        <w:t xml:space="preserve"> </w:t>
      </w:r>
      <w:r w:rsidR="000214BD" w:rsidRPr="000214BD">
        <w:rPr>
          <w:rFonts w:ascii="NewCaledoniaLTStd" w:hAnsi="NewCaledoniaLTStd"/>
          <w:color w:val="231F20"/>
        </w:rPr>
        <w:t>interests, and mere intentions are collected</w:t>
      </w:r>
      <w:r w:rsidR="00765641">
        <w:rPr>
          <w:rFonts w:ascii="NewCaledoniaLTStd" w:hAnsi="NewCaledoniaLTStd"/>
          <w:color w:val="231F20"/>
        </w:rPr>
        <w:t xml:space="preserve"> </w:t>
      </w:r>
      <w:r w:rsidR="000214BD" w:rsidRPr="000214BD">
        <w:rPr>
          <w:rFonts w:ascii="NewCaledoniaLTStd" w:hAnsi="NewCaledoniaLTStd"/>
          <w:color w:val="231F20"/>
        </w:rPr>
        <w:t>by third parties, often without individuals’</w:t>
      </w:r>
      <w:r w:rsidR="000214BD" w:rsidRPr="000214BD">
        <w:rPr>
          <w:rFonts w:ascii="NewCaledoniaLTStd" w:hAnsi="NewCaledoniaLTStd"/>
          <w:color w:val="231F20"/>
        </w:rPr>
        <w:br/>
        <w:t>knowledge or explicit consent, with a scope,</w:t>
      </w:r>
      <w:r w:rsidR="00765641">
        <w:rPr>
          <w:rFonts w:ascii="NewCaledoniaLTStd" w:hAnsi="NewCaledoniaLTStd"/>
          <w:color w:val="231F20"/>
        </w:rPr>
        <w:t xml:space="preserve"> </w:t>
      </w:r>
      <w:r w:rsidR="000214BD" w:rsidRPr="000214BD">
        <w:rPr>
          <w:rFonts w:ascii="NewCaledoniaLTStd" w:hAnsi="NewCaledoniaLTStd"/>
          <w:color w:val="231F20"/>
        </w:rPr>
        <w:t>breadth, and detail that are arguably without</w:t>
      </w:r>
      <w:r w:rsidR="00765641">
        <w:rPr>
          <w:rFonts w:ascii="NewCaledoniaLTStd" w:hAnsi="NewCaledoniaLTStd"/>
          <w:color w:val="231F20"/>
        </w:rPr>
        <w:t xml:space="preserve"> </w:t>
      </w:r>
      <w:r w:rsidR="000214BD" w:rsidRPr="000214BD">
        <w:rPr>
          <w:rFonts w:ascii="NewCaledoniaLTStd" w:hAnsi="NewCaledoniaLTStd"/>
          <w:color w:val="231F20"/>
        </w:rPr>
        <w:t>precedent in human history.</w:t>
      </w:r>
      <w:r w:rsidR="00765641">
        <w:rPr>
          <w:rFonts w:ascii="NewCaledoniaLTStd" w:hAnsi="NewCaledoniaLTStd"/>
          <w:color w:val="231F20"/>
        </w:rPr>
        <w:t xml:space="preserve"> </w:t>
      </w:r>
      <w:r w:rsidR="000214BD" w:rsidRPr="000214BD">
        <w:rPr>
          <w:rFonts w:ascii="NewCaledoniaLTStd" w:hAnsi="NewCaledoniaLTStd"/>
          <w:color w:val="231F20"/>
        </w:rPr>
        <w:t>Such vast amounts of collected data have</w:t>
      </w:r>
      <w:r w:rsidR="00765641">
        <w:rPr>
          <w:rFonts w:ascii="NewCaledoniaLTStd" w:hAnsi="NewCaledoniaLTStd"/>
          <w:color w:val="231F20"/>
        </w:rPr>
        <w:t xml:space="preserve"> </w:t>
      </w:r>
      <w:r w:rsidR="000214BD" w:rsidRPr="000214BD">
        <w:rPr>
          <w:rFonts w:ascii="NewCaledoniaLTStd" w:hAnsi="NewCaledoniaLTStd"/>
          <w:color w:val="231F20"/>
        </w:rPr>
        <w:t>obvious and substantial economic value.</w:t>
      </w:r>
      <w:r w:rsidR="000214BD" w:rsidRPr="000214BD">
        <w:rPr>
          <w:rFonts w:ascii="NewCaledoniaLTStd" w:hAnsi="NewCaledoniaLTStd"/>
          <w:color w:val="231F20"/>
        </w:rPr>
        <w:br/>
        <w:t>Individuals’ traits and attributes (such as a</w:t>
      </w:r>
      <w:r w:rsidR="00765641">
        <w:rPr>
          <w:rFonts w:ascii="NewCaledoniaLTStd" w:hAnsi="NewCaledoniaLTStd"/>
          <w:color w:val="231F20"/>
        </w:rPr>
        <w:t xml:space="preserve"> </w:t>
      </w:r>
      <w:r w:rsidR="000214BD" w:rsidRPr="000214BD">
        <w:rPr>
          <w:rFonts w:ascii="NewCaledoniaLTStd" w:hAnsi="NewCaledoniaLTStd"/>
          <w:color w:val="231F20"/>
        </w:rPr>
        <w:t>person’s age, address, gender, income, preferences, and reservation prices, but also her</w:t>
      </w:r>
      <w:r w:rsidR="00765641">
        <w:rPr>
          <w:rFonts w:ascii="NewCaledoniaLTStd" w:hAnsi="NewCaledoniaLTStd"/>
          <w:color w:val="231F20"/>
        </w:rPr>
        <w:t xml:space="preserve"> </w:t>
      </w:r>
      <w:r w:rsidR="000214BD" w:rsidRPr="000214BD">
        <w:rPr>
          <w:rFonts w:ascii="NewCaledoniaLTStd" w:hAnsi="NewCaledoniaLTStd"/>
          <w:color w:val="231F20"/>
        </w:rPr>
        <w:t>clickthroughs, comments posted online,</w:t>
      </w:r>
      <w:r w:rsidR="00765641">
        <w:rPr>
          <w:rFonts w:ascii="NewCaledoniaLTStd" w:hAnsi="NewCaledoniaLTStd"/>
          <w:color w:val="231F20"/>
        </w:rPr>
        <w:t xml:space="preserve"> </w:t>
      </w:r>
      <w:r w:rsidR="000214BD" w:rsidRPr="000214BD">
        <w:rPr>
          <w:rFonts w:ascii="NewCaledoniaLTStd" w:hAnsi="NewCaledoniaLTStd"/>
          <w:color w:val="231F20"/>
        </w:rPr>
        <w:t>photos uploaded to social media, and so</w:t>
      </w:r>
      <w:r w:rsidR="00765641">
        <w:rPr>
          <w:rFonts w:ascii="NewCaledoniaLTStd" w:hAnsi="NewCaledoniaLTStd"/>
          <w:color w:val="231F20"/>
        </w:rPr>
        <w:t xml:space="preserve"> </w:t>
      </w:r>
      <w:r w:rsidR="000214BD" w:rsidRPr="000214BD">
        <w:rPr>
          <w:rFonts w:ascii="NewCaledoniaLTStd" w:hAnsi="NewCaledoniaLTStd"/>
          <w:color w:val="231F20"/>
        </w:rPr>
        <w:t>forth) are increasingly regarded as business</w:t>
      </w:r>
      <w:r w:rsidR="00765641">
        <w:rPr>
          <w:rFonts w:ascii="NewCaledoniaLTStd" w:hAnsi="NewCaledoniaLTStd"/>
          <w:color w:val="231F20"/>
        </w:rPr>
        <w:t xml:space="preserve"> </w:t>
      </w:r>
      <w:r w:rsidR="000214BD" w:rsidRPr="000214BD">
        <w:rPr>
          <w:rFonts w:ascii="NewCaledoniaLTStd" w:hAnsi="NewCaledoniaLTStd"/>
          <w:color w:val="231F20"/>
        </w:rPr>
        <w:t>assets that can be used to target services</w:t>
      </w:r>
      <w:r w:rsidR="000214BD" w:rsidRPr="000214BD">
        <w:rPr>
          <w:rFonts w:ascii="NewCaledoniaLTStd" w:hAnsi="NewCaledoniaLTStd"/>
          <w:color w:val="231F20"/>
        </w:rPr>
        <w:br/>
        <w:t>or offers, provide relevant advertising, or</w:t>
      </w:r>
      <w:r w:rsidR="00765641">
        <w:rPr>
          <w:rFonts w:ascii="NewCaledoniaLTStd" w:hAnsi="NewCaledoniaLTStd"/>
          <w:color w:val="231F20"/>
        </w:rPr>
        <w:t xml:space="preserve"> </w:t>
      </w:r>
      <w:r w:rsidR="000214BD" w:rsidRPr="000214BD">
        <w:rPr>
          <w:rFonts w:ascii="NewCaledoniaLTStd" w:hAnsi="NewCaledoniaLTStd"/>
          <w:color w:val="231F20"/>
        </w:rPr>
        <w:t>be traded with other parties. In an effort</w:t>
      </w:r>
      <w:r w:rsidR="00765641">
        <w:rPr>
          <w:rFonts w:ascii="NewCaledoniaLTStd" w:hAnsi="NewCaledoniaLTStd"/>
          <w:color w:val="231F20"/>
        </w:rPr>
        <w:t xml:space="preserve"> </w:t>
      </w:r>
      <w:r w:rsidR="000214BD" w:rsidRPr="000214BD">
        <w:rPr>
          <w:rFonts w:ascii="NewCaledoniaLTStd" w:hAnsi="NewCaledoniaLTStd"/>
          <w:color w:val="231F20"/>
        </w:rPr>
        <w:t>to leverage the value inherent in personal</w:t>
      </w:r>
      <w:r w:rsidR="00765641">
        <w:rPr>
          <w:rFonts w:ascii="NewCaledoniaLTStd" w:hAnsi="NewCaledoniaLTStd"/>
          <w:color w:val="231F20"/>
        </w:rPr>
        <w:t xml:space="preserve"> </w:t>
      </w:r>
      <w:r w:rsidR="000214BD" w:rsidRPr="000214BD">
        <w:rPr>
          <w:rFonts w:ascii="NewCaledoniaLTStd" w:hAnsi="NewCaledoniaLTStd"/>
          <w:color w:val="231F20"/>
        </w:rPr>
        <w:t>data, new services (such as search engines</w:t>
      </w:r>
      <w:r w:rsidR="00765641">
        <w:rPr>
          <w:rFonts w:ascii="NewCaledoniaLTStd" w:hAnsi="NewCaledoniaLTStd"/>
          <w:color w:val="231F20"/>
        </w:rPr>
        <w:t xml:space="preserve"> </w:t>
      </w:r>
      <w:r w:rsidR="000214BD" w:rsidRPr="000214BD">
        <w:rPr>
          <w:rFonts w:ascii="NewCaledoniaLTStd" w:hAnsi="NewCaledoniaLTStd"/>
          <w:color w:val="231F20"/>
        </w:rPr>
        <w:t>and recommender systems), new companies (such as social networking sites and</w:t>
      </w:r>
      <w:r w:rsidR="00765641">
        <w:rPr>
          <w:rFonts w:ascii="NewCaledoniaLTStd" w:hAnsi="NewCaledoniaLTStd"/>
          <w:color w:val="231F20"/>
        </w:rPr>
        <w:t xml:space="preserve"> </w:t>
      </w:r>
      <w:r w:rsidR="000214BD" w:rsidRPr="000214BD">
        <w:rPr>
          <w:rFonts w:ascii="NewCaledoniaLTStd" w:hAnsi="NewCaledoniaLTStd"/>
          <w:color w:val="231F20"/>
        </w:rPr>
        <w:t>blogging platforms), and even new markets</w:t>
      </w:r>
      <w:r w:rsidR="00765641">
        <w:rPr>
          <w:rFonts w:ascii="NewCaledoniaLTStd" w:hAnsi="NewCaledoniaLTStd"/>
          <w:color w:val="231F20"/>
        </w:rPr>
        <w:t xml:space="preserve"> </w:t>
      </w:r>
      <w:r w:rsidR="000214BD" w:rsidRPr="000214BD">
        <w:rPr>
          <w:rFonts w:ascii="NewCaledoniaLTStd" w:hAnsi="NewCaledoniaLTStd"/>
          <w:color w:val="231F20"/>
        </w:rPr>
        <w:t>have emerged—such as markets for “crowdsourcing” (Schenk and Guittard 2011), or</w:t>
      </w:r>
      <w:r w:rsidR="00765641">
        <w:rPr>
          <w:rFonts w:ascii="NewCaledoniaLTStd" w:hAnsi="NewCaledoniaLTStd"/>
          <w:color w:val="231F20"/>
        </w:rPr>
        <w:t xml:space="preserve"> </w:t>
      </w:r>
      <w:r w:rsidR="000214BD" w:rsidRPr="000214BD">
        <w:rPr>
          <w:rFonts w:ascii="NewCaledoniaLTStd" w:hAnsi="NewCaledoniaLTStd"/>
          <w:color w:val="231F20"/>
        </w:rPr>
        <w:t>a complex online advertising ecosystem</w:t>
      </w:r>
      <w:r w:rsidR="00765641">
        <w:rPr>
          <w:rFonts w:ascii="NewCaledoniaLTStd" w:hAnsi="NewCaledoniaLTStd"/>
          <w:color w:val="231F20"/>
        </w:rPr>
        <w:t xml:space="preserve"> </w:t>
      </w:r>
      <w:r w:rsidR="000214BD" w:rsidRPr="000214BD">
        <w:rPr>
          <w:rFonts w:ascii="NewCaledoniaLTStd" w:hAnsi="NewCaledoniaLTStd"/>
          <w:color w:val="231F20"/>
        </w:rPr>
        <w:t>(Evans 2009). Existing services such as travel</w:t>
      </w:r>
      <w:r w:rsidR="00765641">
        <w:rPr>
          <w:rFonts w:ascii="NewCaledoniaLTStd" w:hAnsi="NewCaledoniaLTStd"/>
          <w:color w:val="231F20"/>
        </w:rPr>
        <w:t xml:space="preserve"> </w:t>
      </w:r>
      <w:r w:rsidR="00765641" w:rsidRPr="00765641">
        <w:rPr>
          <w:rFonts w:ascii="NewCaledoniaLTStd" w:hAnsi="NewCaledoniaLTStd"/>
          <w:color w:val="231F20"/>
        </w:rPr>
        <w:t>agencies, record companies, and news media</w:t>
      </w:r>
      <w:r w:rsidR="00765641">
        <w:rPr>
          <w:rFonts w:ascii="NewCaledoniaLTStd" w:hAnsi="NewCaledoniaLTStd"/>
          <w:color w:val="231F20"/>
        </w:rPr>
        <w:t xml:space="preserve"> </w:t>
      </w:r>
      <w:r w:rsidR="00765641" w:rsidRPr="00765641">
        <w:rPr>
          <w:rFonts w:ascii="NewCaledoniaLTStd" w:hAnsi="NewCaledoniaLTStd"/>
          <w:color w:val="231F20"/>
        </w:rPr>
        <w:t>have also been affected and, in some cases,</w:t>
      </w:r>
      <w:r w:rsidR="00765641">
        <w:rPr>
          <w:rFonts w:ascii="NewCaledoniaLTStd" w:hAnsi="NewCaledoniaLTStd"/>
          <w:color w:val="231F20"/>
        </w:rPr>
        <w:t xml:space="preserve"> </w:t>
      </w:r>
      <w:r w:rsidR="00765641" w:rsidRPr="00765641">
        <w:rPr>
          <w:rFonts w:ascii="NewCaledoniaLTStd" w:hAnsi="NewCaledoniaLTStd"/>
          <w:color w:val="231F20"/>
        </w:rPr>
        <w:t>transformed.</w:t>
      </w:r>
      <w:r w:rsidR="00765641" w:rsidRPr="00765641">
        <w:rPr>
          <w:rFonts w:ascii="NewCaledoniaLTStd" w:hAnsi="NewCaledoniaLTStd"/>
          <w:color w:val="231F20"/>
        </w:rPr>
        <w:br/>
        <w:t>The tools and products made possible by</w:t>
      </w:r>
      <w:r w:rsidR="00765641">
        <w:rPr>
          <w:rFonts w:ascii="NewCaledoniaLTStd" w:hAnsi="NewCaledoniaLTStd"/>
          <w:color w:val="231F20"/>
        </w:rPr>
        <w:t xml:space="preserve"> </w:t>
      </w:r>
      <w:r w:rsidR="00765641" w:rsidRPr="00765641">
        <w:rPr>
          <w:rFonts w:ascii="NewCaledoniaLTStd" w:hAnsi="NewCaledoniaLTStd"/>
          <w:color w:val="231F20"/>
        </w:rPr>
        <w:t>the increased availability of personal data</w:t>
      </w:r>
      <w:r w:rsidR="00765641">
        <w:rPr>
          <w:rFonts w:ascii="NewCaledoniaLTStd" w:hAnsi="NewCaledoniaLTStd"/>
          <w:color w:val="231F20"/>
        </w:rPr>
        <w:t xml:space="preserve"> </w:t>
      </w:r>
      <w:r w:rsidR="00765641" w:rsidRPr="00765641">
        <w:rPr>
          <w:rFonts w:ascii="NewCaledoniaLTStd" w:hAnsi="NewCaledoniaLTStd"/>
          <w:color w:val="231F20"/>
        </w:rPr>
        <w:t xml:space="preserve">have borne </w:t>
      </w:r>
      <w:r w:rsidR="00765641" w:rsidRPr="00765641">
        <w:rPr>
          <w:rFonts w:ascii="NewCaledoniaLTStd" w:hAnsi="NewCaledoniaLTStd"/>
          <w:color w:val="231F20"/>
        </w:rPr>
        <w:lastRenderedPageBreak/>
        <w:t>benefits for data subjects and</w:t>
      </w:r>
      <w:r w:rsidR="00071073">
        <w:rPr>
          <w:rFonts w:ascii="NewCaledoniaLTStd" w:hAnsi="NewCaledoniaLTStd"/>
          <w:color w:val="231F20"/>
        </w:rPr>
        <w:t xml:space="preserve"> </w:t>
      </w:r>
      <w:r w:rsidR="00765641" w:rsidRPr="00765641">
        <w:rPr>
          <w:rFonts w:ascii="NewCaledoniaLTStd" w:hAnsi="NewCaledoniaLTStd"/>
          <w:color w:val="231F20"/>
        </w:rPr>
        <w:t>data holders alike. Despite those benefits,</w:t>
      </w:r>
      <w:r w:rsidR="00071073">
        <w:rPr>
          <w:rFonts w:ascii="NewCaledoniaLTStd" w:hAnsi="NewCaledoniaLTStd"/>
          <w:color w:val="231F20"/>
        </w:rPr>
        <w:t xml:space="preserve"> </w:t>
      </w:r>
      <w:r w:rsidR="00765641" w:rsidRPr="00765641">
        <w:rPr>
          <w:rFonts w:ascii="NewCaledoniaLTStd" w:hAnsi="NewCaledoniaLTStd"/>
          <w:color w:val="231F20"/>
        </w:rPr>
        <w:t>public concerns over personal privacy have</w:t>
      </w:r>
      <w:r w:rsidR="00071073">
        <w:rPr>
          <w:rFonts w:ascii="NewCaledoniaLTStd" w:hAnsi="NewCaledoniaLTStd"/>
          <w:color w:val="231F20"/>
        </w:rPr>
        <w:t xml:space="preserve"> </w:t>
      </w:r>
      <w:r w:rsidR="00765641" w:rsidRPr="00765641">
        <w:rPr>
          <w:rFonts w:ascii="NewCaledoniaLTStd" w:hAnsi="NewCaledoniaLTStd"/>
          <w:color w:val="231F20"/>
        </w:rPr>
        <w:t>increased. With the advent of Internet and</w:t>
      </w:r>
      <w:r w:rsidR="00071073">
        <w:rPr>
          <w:rFonts w:ascii="NewCaledoniaLTStd" w:hAnsi="NewCaledoniaLTStd"/>
          <w:color w:val="231F20"/>
        </w:rPr>
        <w:t xml:space="preserve"> </w:t>
      </w:r>
      <w:r w:rsidR="00765641" w:rsidRPr="00765641">
        <w:rPr>
          <w:rFonts w:ascii="NewCaledoniaLTStd" w:hAnsi="NewCaledoniaLTStd"/>
          <w:color w:val="231F20"/>
        </w:rPr>
        <w:t>data analytics, issues surrounding the protection or sharing of personal data have</w:t>
      </w:r>
      <w:r w:rsidR="00071073">
        <w:rPr>
          <w:rFonts w:ascii="NewCaledoniaLTStd" w:hAnsi="NewCaledoniaLTStd"/>
          <w:color w:val="231F20"/>
        </w:rPr>
        <w:t xml:space="preserve"> </w:t>
      </w:r>
      <w:r w:rsidR="00765641" w:rsidRPr="00765641">
        <w:rPr>
          <w:rFonts w:ascii="NewCaledoniaLTStd" w:hAnsi="NewCaledoniaLTStd"/>
          <w:color w:val="231F20"/>
        </w:rPr>
        <w:t>emerged as crucial nexuses of economic and</w:t>
      </w:r>
      <w:r w:rsidR="00071073">
        <w:rPr>
          <w:rFonts w:ascii="NewCaledoniaLTStd" w:hAnsi="NewCaledoniaLTStd"/>
          <w:color w:val="231F20"/>
        </w:rPr>
        <w:t xml:space="preserve"> </w:t>
      </w:r>
      <w:r w:rsidR="00765641" w:rsidRPr="00765641">
        <w:rPr>
          <w:rFonts w:ascii="NewCaledoniaLTStd" w:hAnsi="NewCaledoniaLTStd"/>
          <w:color w:val="231F20"/>
        </w:rPr>
        <w:t>policy debate.</w:t>
      </w:r>
      <w:r w:rsidR="00765641" w:rsidRPr="00765641">
        <w:rPr>
          <w:rFonts w:ascii="NewCaledoniaLTStd" w:hAnsi="NewCaledoniaLTStd"/>
          <w:color w:val="231F20"/>
          <w:sz w:val="16"/>
          <w:szCs w:val="16"/>
        </w:rPr>
        <w:t xml:space="preserve">3 </w:t>
      </w:r>
      <w:r w:rsidR="00765641" w:rsidRPr="00765641">
        <w:rPr>
          <w:rFonts w:ascii="NewCaledoniaLTStd" w:hAnsi="NewCaledoniaLTStd"/>
          <w:color w:val="231F20"/>
        </w:rPr>
        <w:t>Over the years, national surveys have consistently found widespread evidence of significant privacy concerns among</w:t>
      </w:r>
      <w:r w:rsidR="00071073">
        <w:rPr>
          <w:rFonts w:ascii="NewCaledoniaLTStd" w:hAnsi="NewCaledoniaLTStd"/>
          <w:color w:val="231F20"/>
        </w:rPr>
        <w:t xml:space="preserve"> </w:t>
      </w:r>
      <w:r w:rsidR="00765641" w:rsidRPr="00765641">
        <w:rPr>
          <w:rFonts w:ascii="NewCaledoniaLTStd" w:hAnsi="NewCaledoniaLTStd"/>
          <w:color w:val="231F20"/>
        </w:rPr>
        <w:t>Internet users.</w:t>
      </w:r>
      <w:r w:rsidR="00765641" w:rsidRPr="00765641">
        <w:rPr>
          <w:rFonts w:ascii="NewCaledoniaLTStd" w:hAnsi="NewCaledoniaLTStd"/>
          <w:color w:val="231F20"/>
          <w:sz w:val="16"/>
          <w:szCs w:val="16"/>
        </w:rPr>
        <w:t xml:space="preserve">4 </w:t>
      </w:r>
      <w:r w:rsidR="00765641" w:rsidRPr="00765641">
        <w:rPr>
          <w:rFonts w:ascii="NewCaledoniaLTStd" w:hAnsi="NewCaledoniaLTStd"/>
          <w:color w:val="231F20"/>
        </w:rPr>
        <w:t>From the standpoint of</w:t>
      </w:r>
      <w:r w:rsidR="00071073">
        <w:rPr>
          <w:rFonts w:ascii="NewCaledoniaLTStd" w:hAnsi="NewCaledoniaLTStd"/>
          <w:color w:val="231F20"/>
        </w:rPr>
        <w:t xml:space="preserve"> </w:t>
      </w:r>
      <w:r w:rsidR="00765641" w:rsidRPr="00765641">
        <w:rPr>
          <w:rFonts w:ascii="NewCaledoniaLTStd" w:hAnsi="NewCaledoniaLTStd"/>
          <w:color w:val="231F20"/>
        </w:rPr>
        <w:t>self-interested individual behavior, the economic motive behind concerns for privacy is</w:t>
      </w:r>
      <w:r w:rsidR="00071073">
        <w:rPr>
          <w:rFonts w:ascii="NewCaledoniaLTStd" w:hAnsi="NewCaledoniaLTStd"/>
          <w:color w:val="231F20"/>
        </w:rPr>
        <w:t xml:space="preserve"> </w:t>
      </w:r>
      <w:r w:rsidR="00765641" w:rsidRPr="00765641">
        <w:rPr>
          <w:rFonts w:ascii="NewCaledoniaLTStd" w:hAnsi="NewCaledoniaLTStd"/>
          <w:color w:val="231F20"/>
        </w:rPr>
        <w:t>far from irrational. It is nearly self-evident.</w:t>
      </w:r>
      <w:r w:rsidR="00765641" w:rsidRPr="00765641">
        <w:rPr>
          <w:rFonts w:ascii="NewCaledoniaLTStd" w:hAnsi="NewCaledoniaLTStd"/>
          <w:color w:val="231F20"/>
        </w:rPr>
        <w:br/>
        <w:t>If it is true that information is power, then</w:t>
      </w:r>
      <w:r w:rsidR="00071073">
        <w:rPr>
          <w:rFonts w:ascii="NewCaledoniaLTStd" w:hAnsi="NewCaledoniaLTStd"/>
          <w:color w:val="231F20"/>
        </w:rPr>
        <w:t xml:space="preserve"> </w:t>
      </w:r>
      <w:r w:rsidR="00765641" w:rsidRPr="00765641">
        <w:rPr>
          <w:rFonts w:ascii="NewCaledoniaLTStd" w:hAnsi="NewCaledoniaLTStd"/>
          <w:color w:val="231F20"/>
        </w:rPr>
        <w:t xml:space="preserve">control over </w:t>
      </w:r>
      <w:r w:rsidR="00765641" w:rsidRPr="00765641">
        <w:rPr>
          <w:rFonts w:ascii="NewCaledoniaLTStd-It" w:hAnsi="NewCaledoniaLTStd-It"/>
          <w:i/>
          <w:iCs/>
          <w:color w:val="231F20"/>
        </w:rPr>
        <w:t xml:space="preserve">personal </w:t>
      </w:r>
      <w:r w:rsidR="00765641" w:rsidRPr="00765641">
        <w:rPr>
          <w:rFonts w:ascii="NewCaledoniaLTStd" w:hAnsi="NewCaledoniaLTStd"/>
          <w:color w:val="231F20"/>
        </w:rPr>
        <w:t>information can affect</w:t>
      </w:r>
      <w:r w:rsidR="00071073">
        <w:rPr>
          <w:rFonts w:ascii="NewCaledoniaLTStd" w:hAnsi="NewCaledoniaLTStd"/>
          <w:color w:val="231F20"/>
        </w:rPr>
        <w:t xml:space="preserve"> </w:t>
      </w:r>
      <w:r w:rsidR="00765641" w:rsidRPr="00765641">
        <w:rPr>
          <w:rFonts w:ascii="NewCaledoniaLTStd" w:hAnsi="NewCaledoniaLTStd"/>
          <w:color w:val="231F20"/>
        </w:rPr>
        <w:t>the balance of economic power among parties. Thus, privacy can simultaneously be</w:t>
      </w:r>
      <w:r w:rsidR="00071073">
        <w:rPr>
          <w:rFonts w:ascii="NewCaledoniaLTStd" w:hAnsi="NewCaledoniaLTStd"/>
          <w:color w:val="231F20"/>
        </w:rPr>
        <w:t xml:space="preserve"> </w:t>
      </w:r>
      <w:r w:rsidR="00765641" w:rsidRPr="00765641">
        <w:rPr>
          <w:rFonts w:ascii="NewCaledoniaLTStd" w:hAnsi="NewCaledoniaLTStd"/>
          <w:color w:val="231F20"/>
        </w:rPr>
        <w:t>a source of protection from the economic</w:t>
      </w:r>
      <w:r w:rsidR="00071073">
        <w:rPr>
          <w:rFonts w:ascii="NewCaledoniaLTStd" w:hAnsi="NewCaledoniaLTStd"/>
          <w:color w:val="231F20"/>
        </w:rPr>
        <w:t xml:space="preserve"> </w:t>
      </w:r>
      <w:r w:rsidR="00765641" w:rsidRPr="00765641">
        <w:rPr>
          <w:rFonts w:ascii="NewCaledoniaLTStd" w:hAnsi="NewCaledoniaLTStd"/>
          <w:color w:val="231F20"/>
        </w:rPr>
        <w:t>leverage a data holder could otherwise hold</w:t>
      </w:r>
      <w:r w:rsidR="00071073">
        <w:rPr>
          <w:rFonts w:ascii="NewCaledoniaLTStd" w:hAnsi="NewCaledoniaLTStd"/>
          <w:color w:val="231F20"/>
        </w:rPr>
        <w:t xml:space="preserve"> </w:t>
      </w:r>
      <w:r w:rsidR="00765641" w:rsidRPr="00765641">
        <w:rPr>
          <w:rFonts w:ascii="NewCaledoniaLTStd" w:hAnsi="NewCaledoniaLTStd"/>
          <w:color w:val="231F20"/>
        </w:rPr>
        <w:t>over the data subject (if the merchant figures</w:t>
      </w:r>
      <w:r w:rsidR="00765641" w:rsidRPr="00765641">
        <w:rPr>
          <w:rFonts w:ascii="NewCaledoniaLTStd" w:hAnsi="NewCaledoniaLTStd"/>
          <w:color w:val="231F20"/>
        </w:rPr>
        <w:br/>
        <w:t>out how little you know about the product</w:t>
      </w:r>
      <w:r w:rsidR="00071073">
        <w:rPr>
          <w:rFonts w:ascii="NewCaledoniaLTStd" w:hAnsi="NewCaledoniaLTStd"/>
          <w:color w:val="231F20"/>
        </w:rPr>
        <w:t xml:space="preserve"> </w:t>
      </w:r>
      <w:r w:rsidR="00765641" w:rsidRPr="00765641">
        <w:rPr>
          <w:rFonts w:ascii="NewCaledoniaLTStd" w:hAnsi="NewCaledoniaLTStd"/>
          <w:color w:val="231F20"/>
        </w:rPr>
        <w:t>you are browsing, he may steer you towards</w:t>
      </w:r>
      <w:r w:rsidR="00071073">
        <w:rPr>
          <w:rFonts w:ascii="NewCaledoniaLTStd" w:hAnsi="NewCaledoniaLTStd"/>
          <w:color w:val="231F20"/>
        </w:rPr>
        <w:t xml:space="preserve"> </w:t>
      </w:r>
      <w:r w:rsidR="00765641" w:rsidRPr="00765641">
        <w:rPr>
          <w:rFonts w:ascii="NewCaledoniaLTStd" w:hAnsi="NewCaledoniaLTStd"/>
          <w:color w:val="231F20"/>
        </w:rPr>
        <w:t>merchandise or prices that serve his interests</w:t>
      </w:r>
      <w:r w:rsidR="00071073">
        <w:rPr>
          <w:rFonts w:ascii="NewCaledoniaLTStd" w:hAnsi="NewCaledoniaLTStd"/>
          <w:color w:val="231F20"/>
        </w:rPr>
        <w:t xml:space="preserve"> </w:t>
      </w:r>
      <w:r w:rsidR="00765641" w:rsidRPr="00765641">
        <w:rPr>
          <w:rFonts w:ascii="NewCaledoniaLTStd" w:hAnsi="NewCaledoniaLTStd"/>
          <w:color w:val="231F20"/>
        </w:rPr>
        <w:t>better than yours); as well as be a tool the</w:t>
      </w:r>
      <w:r w:rsidR="00071073">
        <w:rPr>
          <w:rFonts w:ascii="NewCaledoniaLTStd" w:hAnsi="NewCaledoniaLTStd"/>
          <w:color w:val="231F20"/>
        </w:rPr>
        <w:t xml:space="preserve"> </w:t>
      </w:r>
      <w:r w:rsidR="00765641" w:rsidRPr="00765641">
        <w:rPr>
          <w:rFonts w:ascii="NewCaledoniaLTStd" w:hAnsi="NewCaledoniaLTStd"/>
          <w:color w:val="231F20"/>
        </w:rPr>
        <w:t>data subject may strategically use against the</w:t>
      </w:r>
      <w:r w:rsidR="00071073">
        <w:rPr>
          <w:rFonts w:ascii="NewCaledoniaLTStd" w:hAnsi="NewCaledoniaLTStd"/>
          <w:color w:val="231F20"/>
        </w:rPr>
        <w:t xml:space="preserve"> </w:t>
      </w:r>
      <w:r w:rsidR="00765641" w:rsidRPr="00765641">
        <w:rPr>
          <w:rFonts w:ascii="NewCaledoniaLTStd" w:hAnsi="NewCaledoniaLTStd"/>
          <w:color w:val="231F20"/>
        </w:rPr>
        <w:t>nonholder (if the salesperson cannot estimate your reservation price, you may be able</w:t>
      </w:r>
      <w:r w:rsidR="00765641" w:rsidRPr="00765641">
        <w:rPr>
          <w:rFonts w:ascii="NewCaledoniaLTStd" w:hAnsi="NewCaledoniaLTStd"/>
          <w:color w:val="231F20"/>
        </w:rPr>
        <w:br/>
        <w:t>to exploit this information asymmetry to cut</w:t>
      </w:r>
      <w:r w:rsidR="00071073">
        <w:rPr>
          <w:rFonts w:ascii="NewCaledoniaLTStd" w:hAnsi="NewCaledoniaLTStd"/>
          <w:color w:val="231F20"/>
        </w:rPr>
        <w:t xml:space="preserve"> </w:t>
      </w:r>
      <w:r w:rsidR="00765641" w:rsidRPr="00765641">
        <w:rPr>
          <w:rFonts w:ascii="NewCaledoniaLTStd" w:hAnsi="NewCaledoniaLTStd"/>
          <w:color w:val="231F20"/>
        </w:rPr>
        <w:t>a nice bargain).</w:t>
      </w:r>
      <w:r w:rsidR="00765641" w:rsidRPr="00765641">
        <w:rPr>
          <w:rFonts w:ascii="NewCaledoniaLTStd" w:hAnsi="NewCaledoniaLTStd"/>
          <w:color w:val="231F20"/>
        </w:rPr>
        <w:br/>
        <w:t>Privacy is not the opposite of sharing—</w:t>
      </w:r>
      <w:r w:rsidR="00071073">
        <w:rPr>
          <w:rFonts w:ascii="NewCaledoniaLTStd" w:hAnsi="NewCaledoniaLTStd"/>
          <w:color w:val="231F20"/>
        </w:rPr>
        <w:t xml:space="preserve"> </w:t>
      </w:r>
      <w:r w:rsidR="00765641" w:rsidRPr="00765641">
        <w:rPr>
          <w:rFonts w:ascii="NewCaledoniaLTStd" w:hAnsi="NewCaledoniaLTStd"/>
          <w:color w:val="231F20"/>
        </w:rPr>
        <w:t>rather, it is control over sharing. For the</w:t>
      </w:r>
      <w:r w:rsidR="00071073">
        <w:rPr>
          <w:rFonts w:ascii="NewCaledoniaLTStd" w:hAnsi="NewCaledoniaLTStd"/>
          <w:color w:val="231F20"/>
        </w:rPr>
        <w:t xml:space="preserve"> </w:t>
      </w:r>
      <w:r w:rsidR="00356C95" w:rsidRPr="00356C95">
        <w:rPr>
          <w:rFonts w:ascii="NewCaledoniaLTStd" w:hAnsi="NewCaledoniaLTStd"/>
          <w:color w:val="231F20"/>
        </w:rPr>
        <w:t>individual, therefore, the potential benefits</w:t>
      </w:r>
      <w:r w:rsidR="00A029F8">
        <w:rPr>
          <w:rFonts w:ascii="NewCaledoniaLTStd" w:hAnsi="NewCaledoniaLTStd"/>
          <w:color w:val="231F20"/>
        </w:rPr>
        <w:t xml:space="preserve"> </w:t>
      </w:r>
      <w:r w:rsidR="00356C95" w:rsidRPr="00356C95">
        <w:rPr>
          <w:rFonts w:ascii="NewCaledoniaLTStd" w:hAnsi="NewCaledoniaLTStd"/>
          <w:color w:val="231F20"/>
        </w:rPr>
        <w:t>of strategically sharing certain data while protecting other data are quite apparent. So are</w:t>
      </w:r>
      <w:r w:rsidR="00A029F8">
        <w:rPr>
          <w:rFonts w:ascii="NewCaledoniaLTStd" w:hAnsi="NewCaledoniaLTStd"/>
          <w:color w:val="231F20"/>
        </w:rPr>
        <w:t xml:space="preserve"> </w:t>
      </w:r>
      <w:r w:rsidR="00356C95" w:rsidRPr="00356C95">
        <w:rPr>
          <w:rFonts w:ascii="NewCaledoniaLTStd" w:hAnsi="NewCaledoniaLTStd"/>
          <w:color w:val="231F20"/>
        </w:rPr>
        <w:t xml:space="preserve">the potential costs of having too much information disclosed to the wrong parties </w:t>
      </w:r>
      <w:r w:rsidR="00A029F8">
        <w:rPr>
          <w:rFonts w:ascii="NewCaledoniaLTStd" w:hAnsi="NewCaledoniaLTStd"/>
          <w:color w:val="231F20"/>
        </w:rPr>
        <w:t xml:space="preserve"> </w:t>
      </w:r>
      <w:r w:rsidR="00356C95" w:rsidRPr="00356C95">
        <w:rPr>
          <w:rFonts w:ascii="NewCaledoniaLTStd" w:hAnsi="NewCaledoniaLTStd"/>
          <w:color w:val="231F20"/>
        </w:rPr>
        <w:t>(from</w:t>
      </w:r>
      <w:r w:rsidR="00A029F8">
        <w:rPr>
          <w:rFonts w:ascii="NewCaledoniaLTStd" w:hAnsi="NewCaledoniaLTStd"/>
          <w:color w:val="231F20"/>
        </w:rPr>
        <w:t xml:space="preserve"> </w:t>
      </w:r>
      <w:r w:rsidR="00356C95" w:rsidRPr="00356C95">
        <w:rPr>
          <w:rFonts w:ascii="NewCaledoniaLTStd" w:hAnsi="NewCaledoniaLTStd"/>
          <w:color w:val="231F20"/>
        </w:rPr>
        <w:t>price discrimination to other more odious</w:t>
      </w:r>
      <w:r w:rsidR="00A029F8">
        <w:rPr>
          <w:rFonts w:ascii="NewCaledoniaLTStd" w:hAnsi="NewCaledoniaLTStd"/>
          <w:color w:val="231F20"/>
        </w:rPr>
        <w:t xml:space="preserve"> </w:t>
      </w:r>
      <w:r w:rsidR="00356C95" w:rsidRPr="00356C95">
        <w:rPr>
          <w:rFonts w:ascii="NewCaledoniaLTStd" w:hAnsi="NewCaledoniaLTStd"/>
          <w:color w:val="231F20"/>
        </w:rPr>
        <w:t>forms of discrimination; from social stigma</w:t>
      </w:r>
      <w:r w:rsidR="00356C95" w:rsidRPr="00356C95">
        <w:rPr>
          <w:rFonts w:ascii="NewCaledoniaLTStd" w:hAnsi="NewCaledoniaLTStd"/>
          <w:color w:val="231F20"/>
        </w:rPr>
        <w:br/>
        <w:t>to blackmailing; from intangible nuisances to</w:t>
      </w:r>
      <w:r w:rsidR="00A029F8">
        <w:rPr>
          <w:rFonts w:ascii="NewCaledoniaLTStd" w:hAnsi="NewCaledoniaLTStd"/>
          <w:color w:val="231F20"/>
        </w:rPr>
        <w:t xml:space="preserve"> </w:t>
      </w:r>
      <w:r w:rsidR="00356C95" w:rsidRPr="00356C95">
        <w:rPr>
          <w:rFonts w:ascii="NewCaledoniaLTStd" w:hAnsi="NewCaledoniaLTStd"/>
          <w:color w:val="231F20"/>
        </w:rPr>
        <w:t>identity theft). Equally apparent, however,</w:t>
      </w:r>
      <w:r w:rsidR="00A029F8">
        <w:rPr>
          <w:rFonts w:ascii="NewCaledoniaLTStd" w:hAnsi="NewCaledoniaLTStd"/>
          <w:color w:val="231F20"/>
        </w:rPr>
        <w:t xml:space="preserve"> </w:t>
      </w:r>
      <w:r w:rsidR="00356C95" w:rsidRPr="00356C95">
        <w:rPr>
          <w:rFonts w:ascii="NewCaledoniaLTStd" w:hAnsi="NewCaledoniaLTStd"/>
          <w:color w:val="231F20"/>
        </w:rPr>
        <w:t>are the costs that others may incur when they</w:t>
      </w:r>
      <w:r w:rsidR="00A029F8">
        <w:rPr>
          <w:rFonts w:ascii="NewCaledoniaLTStd" w:hAnsi="NewCaledoniaLTStd"/>
          <w:color w:val="231F20"/>
        </w:rPr>
        <w:t xml:space="preserve"> </w:t>
      </w:r>
      <w:r w:rsidR="00356C95" w:rsidRPr="00356C95">
        <w:rPr>
          <w:rFonts w:ascii="NewCaledoniaLTStd" w:hAnsi="NewCaledoniaLTStd"/>
          <w:color w:val="231F20"/>
        </w:rPr>
        <w:t xml:space="preserve">find themselves in </w:t>
      </w:r>
      <w:proofErr w:type="gramStart"/>
      <w:r w:rsidR="00356C95" w:rsidRPr="00356C95">
        <w:rPr>
          <w:rFonts w:ascii="NewCaledoniaLTStd" w:hAnsi="NewCaledoniaLTStd"/>
          <w:color w:val="231F20"/>
        </w:rPr>
        <w:t>a</w:t>
      </w:r>
      <w:proofErr w:type="gramEnd"/>
      <w:r w:rsidR="00356C95" w:rsidRPr="00356C95">
        <w:rPr>
          <w:rFonts w:ascii="NewCaledoniaLTStd" w:hAnsi="NewCaledoniaLTStd"/>
          <w:color w:val="231F20"/>
        </w:rPr>
        <w:t xml:space="preserve"> position of information</w:t>
      </w:r>
      <w:r w:rsidR="00A029F8">
        <w:rPr>
          <w:rFonts w:ascii="NewCaledoniaLTStd" w:hAnsi="NewCaledoniaLTStd"/>
          <w:color w:val="231F20"/>
        </w:rPr>
        <w:t xml:space="preserve"> </w:t>
      </w:r>
      <w:r w:rsidR="00356C95" w:rsidRPr="00356C95">
        <w:rPr>
          <w:rFonts w:ascii="NewCaledoniaLTStd" w:hAnsi="NewCaledoniaLTStd"/>
          <w:color w:val="231F20"/>
        </w:rPr>
        <w:t>asymmetry and have less information than</w:t>
      </w:r>
      <w:r w:rsidR="00A029F8">
        <w:rPr>
          <w:rFonts w:ascii="NewCaledoniaLTStd" w:hAnsi="NewCaledoniaLTStd"/>
          <w:color w:val="231F20"/>
        </w:rPr>
        <w:t xml:space="preserve"> </w:t>
      </w:r>
      <w:r w:rsidR="00356C95" w:rsidRPr="00356C95">
        <w:rPr>
          <w:rFonts w:ascii="NewCaledoniaLTStd" w:hAnsi="NewCaledoniaLTStd"/>
          <w:color w:val="231F20"/>
        </w:rPr>
        <w:t xml:space="preserve">the subject. For instance, the security </w:t>
      </w:r>
      <w:proofErr w:type="gramStart"/>
      <w:r w:rsidR="00356C95" w:rsidRPr="00356C95">
        <w:rPr>
          <w:rFonts w:ascii="NewCaledoniaLTStd" w:hAnsi="NewCaledoniaLTStd"/>
          <w:color w:val="231F20"/>
        </w:rPr>
        <w:t>firm</w:t>
      </w:r>
      <w:r w:rsidR="00A029F8">
        <w:rPr>
          <w:rFonts w:ascii="NewCaledoniaLTStd" w:hAnsi="NewCaledoniaLTStd"/>
          <w:color w:val="231F20"/>
        </w:rPr>
        <w:t xml:space="preserve">  </w:t>
      </w:r>
      <w:r w:rsidR="00356C95" w:rsidRPr="00356C95">
        <w:rPr>
          <w:rFonts w:ascii="NewCaledoniaLTStd" w:hAnsi="NewCaledoniaLTStd"/>
          <w:color w:val="231F20"/>
        </w:rPr>
        <w:t>that</w:t>
      </w:r>
      <w:proofErr w:type="gramEnd"/>
      <w:r w:rsidR="00356C95" w:rsidRPr="00356C95">
        <w:rPr>
          <w:rFonts w:ascii="NewCaledoniaLTStd" w:hAnsi="NewCaledoniaLTStd"/>
          <w:color w:val="231F20"/>
        </w:rPr>
        <w:t xml:space="preserve"> cannot conduct background checks on</w:t>
      </w:r>
      <w:r w:rsidR="00A029F8">
        <w:rPr>
          <w:rFonts w:ascii="NewCaledoniaLTStd" w:hAnsi="NewCaledoniaLTStd"/>
          <w:color w:val="231F20"/>
        </w:rPr>
        <w:t xml:space="preserve"> </w:t>
      </w:r>
      <w:r w:rsidR="00356C95" w:rsidRPr="00356C95">
        <w:rPr>
          <w:rFonts w:ascii="NewCaledoniaLTStd" w:hAnsi="NewCaledoniaLTStd"/>
          <w:color w:val="231F20"/>
        </w:rPr>
        <w:t>job applicants may end up hiring the wrong</w:t>
      </w:r>
      <w:r w:rsidR="00A029F8">
        <w:rPr>
          <w:rFonts w:ascii="NewCaledoniaLTStd" w:hAnsi="NewCaledoniaLTStd"/>
          <w:color w:val="231F20"/>
        </w:rPr>
        <w:t xml:space="preserve"> </w:t>
      </w:r>
      <w:r w:rsidR="00356C95" w:rsidRPr="00356C95">
        <w:rPr>
          <w:rFonts w:ascii="NewCaledoniaLTStd" w:hAnsi="NewCaledoniaLTStd"/>
          <w:color w:val="231F20"/>
        </w:rPr>
        <w:t>employees. As Posner (1981) points out, privacy is redistributive—as is, of course, the</w:t>
      </w:r>
      <w:r w:rsidR="00A029F8">
        <w:rPr>
          <w:rFonts w:ascii="NewCaledoniaLTStd" w:hAnsi="NewCaledoniaLTStd"/>
          <w:color w:val="231F20"/>
        </w:rPr>
        <w:t xml:space="preserve"> </w:t>
      </w:r>
      <w:r w:rsidR="00356C95" w:rsidRPr="00356C95">
        <w:rPr>
          <w:rFonts w:ascii="NewCaledoniaLTStd-It" w:hAnsi="NewCaledoniaLTStd-It"/>
          <w:i/>
          <w:iCs/>
          <w:color w:val="231F20"/>
        </w:rPr>
        <w:t xml:space="preserve">lack </w:t>
      </w:r>
      <w:r w:rsidR="00356C95" w:rsidRPr="00356C95">
        <w:rPr>
          <w:rFonts w:ascii="NewCaledoniaLTStd" w:hAnsi="NewCaledoniaLTStd"/>
          <w:color w:val="231F20"/>
        </w:rPr>
        <w:t>of privacy.</w:t>
      </w:r>
      <w:r w:rsidR="00A029F8">
        <w:rPr>
          <w:rFonts w:ascii="NewCaledoniaLTStd" w:hAnsi="NewCaledoniaLTStd"/>
          <w:color w:val="231F20"/>
        </w:rPr>
        <w:t xml:space="preserve"> </w:t>
      </w:r>
      <w:r w:rsidR="00356C95" w:rsidRPr="00356C95">
        <w:rPr>
          <w:rFonts w:ascii="NewCaledoniaLTStd" w:hAnsi="NewCaledoniaLTStd"/>
          <w:color w:val="231F20"/>
        </w:rPr>
        <w:t>Beyond mere questions of redistribution,</w:t>
      </w:r>
      <w:r w:rsidR="00356C95" w:rsidRPr="00356C95">
        <w:rPr>
          <w:rFonts w:ascii="NewCaledoniaLTStd" w:hAnsi="NewCaledoniaLTStd"/>
          <w:color w:val="231F20"/>
        </w:rPr>
        <w:br/>
        <w:t>the trade-offs associated with protecting or</w:t>
      </w:r>
      <w:r w:rsidR="00A029F8">
        <w:rPr>
          <w:rFonts w:ascii="NewCaledoniaLTStd" w:hAnsi="NewCaledoniaLTStd"/>
          <w:color w:val="231F20"/>
        </w:rPr>
        <w:t xml:space="preserve"> </w:t>
      </w:r>
      <w:r w:rsidR="00356C95" w:rsidRPr="00356C95">
        <w:rPr>
          <w:rFonts w:ascii="NewCaledoniaLTStd" w:hAnsi="NewCaledoniaLTStd"/>
          <w:color w:val="231F20"/>
        </w:rPr>
        <w:t>sharing personal information are nuanced</w:t>
      </w:r>
      <w:r w:rsidR="00A029F8">
        <w:rPr>
          <w:rFonts w:ascii="NewCaledoniaLTStd" w:hAnsi="NewCaledoniaLTStd"/>
          <w:color w:val="231F20"/>
        </w:rPr>
        <w:t xml:space="preserve"> </w:t>
      </w:r>
      <w:r w:rsidR="00356C95" w:rsidRPr="00356C95">
        <w:rPr>
          <w:rFonts w:ascii="NewCaledoniaLTStd" w:hAnsi="NewCaledoniaLTStd"/>
          <w:color w:val="231F20"/>
        </w:rPr>
        <w:t>for both the data subject and for the market</w:t>
      </w:r>
      <w:r w:rsidR="00A029F8">
        <w:rPr>
          <w:rFonts w:ascii="NewCaledoniaLTStd" w:hAnsi="NewCaledoniaLTStd"/>
          <w:color w:val="231F20"/>
        </w:rPr>
        <w:t xml:space="preserve"> </w:t>
      </w:r>
      <w:r w:rsidR="00356C95" w:rsidRPr="00356C95">
        <w:rPr>
          <w:rFonts w:ascii="NewCaledoniaLTStd" w:hAnsi="NewCaledoniaLTStd"/>
          <w:color w:val="231F20"/>
        </w:rPr>
        <w:t>as a whole (as well as society). First, individuals can directly benefit from sharing their</w:t>
      </w:r>
      <w:r w:rsidR="00A029F8">
        <w:rPr>
          <w:rFonts w:ascii="NewCaledoniaLTStd" w:hAnsi="NewCaledoniaLTStd"/>
          <w:color w:val="231F20"/>
        </w:rPr>
        <w:t xml:space="preserve"> </w:t>
      </w:r>
      <w:r w:rsidR="00356C95" w:rsidRPr="00356C95">
        <w:rPr>
          <w:rFonts w:ascii="NewCaledoniaLTStd" w:hAnsi="NewCaledoniaLTStd"/>
          <w:color w:val="231F20"/>
        </w:rPr>
        <w:t>data. Advantages can be both psychological</w:t>
      </w:r>
      <w:r w:rsidR="00A029F8">
        <w:rPr>
          <w:rFonts w:ascii="NewCaledoniaLTStd" w:hAnsi="NewCaledoniaLTStd"/>
          <w:color w:val="231F20"/>
        </w:rPr>
        <w:t xml:space="preserve"> </w:t>
      </w:r>
      <w:r w:rsidR="00356C95" w:rsidRPr="00356C95">
        <w:rPr>
          <w:rFonts w:ascii="NewCaledoniaLTStd" w:hAnsi="NewCaledoniaLTStd"/>
          <w:color w:val="231F20"/>
        </w:rPr>
        <w:t>(Tamir and Mitchell 2012) and economic:</w:t>
      </w:r>
      <w:r w:rsidR="00356C95" w:rsidRPr="00356C95">
        <w:rPr>
          <w:rFonts w:ascii="NewCaledoniaLTStd" w:hAnsi="NewCaledoniaLTStd"/>
          <w:color w:val="231F20"/>
        </w:rPr>
        <w:br/>
        <w:t>for instance, personalized services and discounts one receives after joining a merchant’s loyalty program; or reduced search</w:t>
      </w:r>
      <w:r w:rsidR="00A029F8">
        <w:rPr>
          <w:rFonts w:ascii="NewCaledoniaLTStd" w:hAnsi="NewCaledoniaLTStd"/>
          <w:color w:val="231F20"/>
        </w:rPr>
        <w:t xml:space="preserve"> </w:t>
      </w:r>
      <w:r w:rsidR="00356C95" w:rsidRPr="00356C95">
        <w:rPr>
          <w:rFonts w:ascii="NewCaledoniaLTStd" w:hAnsi="NewCaledoniaLTStd"/>
          <w:color w:val="231F20"/>
        </w:rPr>
        <w:t>costs and increased accuracy of information</w:t>
      </w:r>
      <w:r w:rsidR="00A029F8">
        <w:rPr>
          <w:rFonts w:ascii="NewCaledoniaLTStd" w:hAnsi="NewCaledoniaLTStd"/>
          <w:color w:val="231F20"/>
        </w:rPr>
        <w:t xml:space="preserve"> </w:t>
      </w:r>
      <w:r w:rsidR="00356C95" w:rsidRPr="00356C95">
        <w:rPr>
          <w:rFonts w:ascii="NewCaledoniaLTStd" w:hAnsi="NewCaledoniaLTStd"/>
          <w:color w:val="231F20"/>
        </w:rPr>
        <w:t>retrieval one experiences when a search</w:t>
      </w:r>
      <w:r w:rsidR="00A029F8">
        <w:rPr>
          <w:rFonts w:ascii="NewCaledoniaLTStd" w:hAnsi="NewCaledoniaLTStd"/>
          <w:color w:val="231F20"/>
        </w:rPr>
        <w:t xml:space="preserve"> </w:t>
      </w:r>
      <w:r w:rsidR="00356C95" w:rsidRPr="00356C95">
        <w:rPr>
          <w:rFonts w:ascii="NewCaledoniaLTStd" w:hAnsi="NewCaledoniaLTStd"/>
          <w:color w:val="231F20"/>
        </w:rPr>
        <w:t>engine tracks them more closely. Those</w:t>
      </w:r>
      <w:r w:rsidR="00A029F8">
        <w:rPr>
          <w:rFonts w:ascii="NewCaledoniaLTStd" w:hAnsi="NewCaledoniaLTStd"/>
          <w:color w:val="231F20"/>
        </w:rPr>
        <w:t xml:space="preserve"> </w:t>
      </w:r>
      <w:r w:rsidR="00356C95" w:rsidRPr="00356C95">
        <w:rPr>
          <w:rFonts w:ascii="NewCaledoniaLTStd" w:hAnsi="NewCaledoniaLTStd"/>
          <w:color w:val="231F20"/>
        </w:rPr>
        <w:t>benefits turn into opportunity costs when</w:t>
      </w:r>
      <w:r w:rsidR="00356C95" w:rsidRPr="00356C95">
        <w:rPr>
          <w:rFonts w:ascii="NewCaledoniaLTStd" w:hAnsi="NewCaledoniaLTStd"/>
          <w:color w:val="231F20"/>
        </w:rPr>
        <w:br/>
        <w:t>the individual chooses not to reveal certain</w:t>
      </w:r>
      <w:r w:rsidR="00A029F8">
        <w:rPr>
          <w:rFonts w:ascii="NewCaledoniaLTStd" w:hAnsi="NewCaledoniaLTStd"/>
          <w:color w:val="231F20"/>
        </w:rPr>
        <w:t xml:space="preserve"> </w:t>
      </w:r>
      <w:r w:rsidR="00356C95" w:rsidRPr="00356C95">
        <w:rPr>
          <w:rFonts w:ascii="NewCaledoniaLTStd" w:hAnsi="NewCaledoniaLTStd"/>
          <w:color w:val="231F20"/>
        </w:rPr>
        <w:t>personal data.</w:t>
      </w:r>
      <w:r w:rsidR="00356C95" w:rsidRPr="00356C95">
        <w:rPr>
          <w:rFonts w:ascii="NewCaledoniaLTStd" w:hAnsi="NewCaledoniaLTStd"/>
          <w:color w:val="231F20"/>
        </w:rPr>
        <w:br/>
        <w:t>Second, both positive and negative externalities arise through the complex interplay</w:t>
      </w:r>
      <w:r w:rsidR="00A029F8">
        <w:rPr>
          <w:rFonts w:ascii="NewCaledoniaLTStd" w:hAnsi="NewCaledoniaLTStd"/>
          <w:color w:val="231F20"/>
        </w:rPr>
        <w:t xml:space="preserve"> </w:t>
      </w:r>
      <w:r w:rsidR="00356C95" w:rsidRPr="00356C95">
        <w:rPr>
          <w:rFonts w:ascii="NewCaledoniaLTStd" w:hAnsi="NewCaledoniaLTStd"/>
          <w:color w:val="231F20"/>
        </w:rPr>
        <w:t>of data creation and transmission. In particular, the benefits arising from individuals sharing their information, because of</w:t>
      </w:r>
      <w:r w:rsidR="00A029F8">
        <w:rPr>
          <w:rFonts w:ascii="NewCaledoniaLTStd" w:hAnsi="NewCaledoniaLTStd"/>
          <w:color w:val="231F20"/>
        </w:rPr>
        <w:t xml:space="preserve"> </w:t>
      </w:r>
      <w:r w:rsidR="00356C95" w:rsidRPr="00356C95">
        <w:rPr>
          <w:rFonts w:ascii="NewCaledoniaLTStd" w:hAnsi="NewCaledoniaLTStd"/>
          <w:color w:val="231F20"/>
        </w:rPr>
        <w:t>advances in data mining, may be enjoyed by</w:t>
      </w:r>
      <w:r w:rsidR="00A029F8">
        <w:rPr>
          <w:rFonts w:ascii="NewCaledoniaLTStd" w:hAnsi="NewCaledoniaLTStd"/>
          <w:color w:val="231F20"/>
        </w:rPr>
        <w:t xml:space="preserve"> </w:t>
      </w:r>
      <w:r w:rsidR="00356C95" w:rsidRPr="00356C95">
        <w:rPr>
          <w:rFonts w:ascii="NewCaledoniaLTStd" w:hAnsi="NewCaledoniaLTStd"/>
          <w:color w:val="231F20"/>
        </w:rPr>
        <w:t>society as a whole. For instance, aggregation</w:t>
      </w:r>
      <w:r w:rsidR="00356C95" w:rsidRPr="00356C95">
        <w:rPr>
          <w:rFonts w:ascii="NewCaledoniaLTStd" w:hAnsi="NewCaledoniaLTStd"/>
          <w:color w:val="231F20"/>
        </w:rPr>
        <w:br/>
        <w:t>of online searches may unveil unexpected</w:t>
      </w:r>
      <w:r w:rsidR="00A029F8">
        <w:rPr>
          <w:rFonts w:ascii="NewCaledoniaLTStd" w:hAnsi="NewCaledoniaLTStd"/>
          <w:color w:val="231F20"/>
        </w:rPr>
        <w:t xml:space="preserve"> </w:t>
      </w:r>
      <w:r w:rsidR="00356C95" w:rsidRPr="00356C95">
        <w:rPr>
          <w:rFonts w:ascii="NewCaledoniaLTStd" w:hAnsi="NewCaledoniaLTStd"/>
          <w:color w:val="231F20"/>
        </w:rPr>
        <w:t>interactions between pharmaceutical drugs</w:t>
      </w:r>
      <w:r w:rsidR="00A029F8">
        <w:rPr>
          <w:rFonts w:ascii="NewCaledoniaLTStd" w:hAnsi="NewCaledoniaLTStd"/>
          <w:color w:val="231F20"/>
        </w:rPr>
        <w:t xml:space="preserve"> </w:t>
      </w:r>
      <w:r w:rsidR="00356C95" w:rsidRPr="00356C95">
        <w:rPr>
          <w:rFonts w:ascii="NewCaledoniaLTStd" w:hAnsi="NewCaledoniaLTStd"/>
          <w:color w:val="231F20"/>
        </w:rPr>
        <w:t>(White et al. 2013), or possibly provide</w:t>
      </w:r>
      <w:r w:rsidR="00A029F8">
        <w:rPr>
          <w:rFonts w:ascii="NewCaledoniaLTStd" w:hAnsi="NewCaledoniaLTStd"/>
          <w:color w:val="231F20"/>
        </w:rPr>
        <w:t xml:space="preserve"> </w:t>
      </w:r>
      <w:r w:rsidR="00356C95" w:rsidRPr="00356C95">
        <w:rPr>
          <w:rFonts w:ascii="NewCaledoniaLTStd" w:hAnsi="NewCaledoniaLTStd"/>
          <w:color w:val="231F20"/>
        </w:rPr>
        <w:t>early alerts for epidemics (Dugas et al.</w:t>
      </w:r>
      <w:r w:rsidR="00A029F8">
        <w:rPr>
          <w:rFonts w:ascii="NewCaledoniaLTStd" w:hAnsi="NewCaledoniaLTStd"/>
          <w:color w:val="231F20"/>
        </w:rPr>
        <w:t xml:space="preserve"> </w:t>
      </w:r>
      <w:r w:rsidR="007E244B" w:rsidRPr="007E244B">
        <w:rPr>
          <w:rFonts w:ascii="NewCaledoniaLTStd" w:hAnsi="NewCaledoniaLTStd"/>
          <w:color w:val="231F20"/>
        </w:rPr>
        <w:t>2012).</w:t>
      </w:r>
      <w:r w:rsidR="007E244B" w:rsidRPr="007E244B">
        <w:rPr>
          <w:rFonts w:ascii="NewCaledoniaLTStd" w:hAnsi="NewCaledoniaLTStd"/>
          <w:color w:val="231F20"/>
          <w:sz w:val="16"/>
          <w:szCs w:val="16"/>
        </w:rPr>
        <w:t xml:space="preserve">5 </w:t>
      </w:r>
      <w:r w:rsidR="007E244B" w:rsidRPr="007E244B">
        <w:rPr>
          <w:rFonts w:ascii="NewCaledoniaLTStd" w:hAnsi="NewCaledoniaLTStd"/>
          <w:color w:val="231F20"/>
        </w:rPr>
        <w:t>Conversely, other individuals’ comfort with sharing data (“I have nothing to</w:t>
      </w:r>
      <w:r w:rsidR="00A85FFD">
        <w:rPr>
          <w:rFonts w:ascii="NewCaledoniaLTStd" w:hAnsi="NewCaledoniaLTStd"/>
          <w:color w:val="231F20"/>
        </w:rPr>
        <w:t xml:space="preserve"> </w:t>
      </w:r>
      <w:r w:rsidR="007E244B" w:rsidRPr="007E244B">
        <w:rPr>
          <w:rFonts w:ascii="NewCaledoniaLTStd" w:hAnsi="NewCaledoniaLTStd"/>
          <w:color w:val="231F20"/>
        </w:rPr>
        <w:t>hide”) may legitimize expansions of intrusive surveillance programs that affect the</w:t>
      </w:r>
      <w:r w:rsidR="00A85FFD">
        <w:rPr>
          <w:rFonts w:ascii="NewCaledoniaLTStd" w:hAnsi="NewCaledoniaLTStd"/>
          <w:color w:val="231F20"/>
        </w:rPr>
        <w:t xml:space="preserve"> </w:t>
      </w:r>
      <w:r w:rsidR="007E244B" w:rsidRPr="007E244B">
        <w:rPr>
          <w:rFonts w:ascii="NewCaledoniaLTStd" w:hAnsi="NewCaledoniaLTStd"/>
          <w:color w:val="231F20"/>
        </w:rPr>
        <w:t>rest of society. Society may suffer when</w:t>
      </w:r>
      <w:r w:rsidR="00A85FFD">
        <w:rPr>
          <w:rFonts w:ascii="NewCaledoniaLTStd" w:hAnsi="NewCaledoniaLTStd"/>
          <w:color w:val="231F20"/>
        </w:rPr>
        <w:t xml:space="preserve"> </w:t>
      </w:r>
      <w:r w:rsidR="007E244B" w:rsidRPr="007E244B">
        <w:rPr>
          <w:rFonts w:ascii="NewCaledoniaLTStd" w:hAnsi="NewCaledoniaLTStd"/>
          <w:color w:val="231F20"/>
        </w:rPr>
        <w:t>certain behaviors stay hidden (consider</w:t>
      </w:r>
      <w:r w:rsidR="00A85FFD">
        <w:rPr>
          <w:rFonts w:ascii="NewCaledoniaLTStd" w:hAnsi="NewCaledoniaLTStd"/>
          <w:color w:val="231F20"/>
        </w:rPr>
        <w:t xml:space="preserve"> </w:t>
      </w:r>
      <w:r w:rsidR="007E244B" w:rsidRPr="007E244B">
        <w:rPr>
          <w:rFonts w:ascii="NewCaledoniaLTStd" w:hAnsi="NewCaledoniaLTStd"/>
          <w:color w:val="231F20"/>
        </w:rPr>
        <w:t>insider trading or social progress being</w:t>
      </w:r>
      <w:r w:rsidR="00A85FFD">
        <w:rPr>
          <w:rFonts w:ascii="NewCaledoniaLTStd" w:hAnsi="NewCaledoniaLTStd"/>
          <w:color w:val="231F20"/>
        </w:rPr>
        <w:t xml:space="preserve"> </w:t>
      </w:r>
      <w:r w:rsidR="007E244B" w:rsidRPr="007E244B">
        <w:rPr>
          <w:rFonts w:ascii="NewCaledoniaLTStd" w:hAnsi="NewCaledoniaLTStd"/>
          <w:color w:val="231F20"/>
        </w:rPr>
        <w:t>delayed and social norms failing to evolve</w:t>
      </w:r>
      <w:r w:rsidR="00A85FFD">
        <w:rPr>
          <w:rFonts w:ascii="NewCaledoniaLTStd" w:hAnsi="NewCaledoniaLTStd"/>
          <w:color w:val="231F20"/>
        </w:rPr>
        <w:t xml:space="preserve"> </w:t>
      </w:r>
      <w:r w:rsidR="007E244B" w:rsidRPr="007E244B">
        <w:rPr>
          <w:rFonts w:ascii="NewCaledoniaLTStd" w:hAnsi="NewCaledoniaLTStd"/>
          <w:color w:val="231F20"/>
        </w:rPr>
        <w:t>because of individuals’ fears of disclosing</w:t>
      </w:r>
      <w:r w:rsidR="00A85FFD">
        <w:rPr>
          <w:rFonts w:ascii="NewCaledoniaLTStd" w:hAnsi="NewCaledoniaLTStd"/>
          <w:color w:val="231F20"/>
        </w:rPr>
        <w:t xml:space="preserve"> </w:t>
      </w:r>
      <w:r w:rsidR="007E244B" w:rsidRPr="007E244B">
        <w:rPr>
          <w:rFonts w:ascii="NewCaledoniaLTStd" w:hAnsi="NewCaledoniaLTStd"/>
          <w:color w:val="231F20"/>
        </w:rPr>
        <w:t>legitimate but fringe opinions); but society</w:t>
      </w:r>
      <w:r w:rsidR="007E244B" w:rsidRPr="007E244B">
        <w:rPr>
          <w:rFonts w:ascii="NewCaledoniaLTStd" w:hAnsi="NewCaledoniaLTStd"/>
          <w:color w:val="231F20"/>
        </w:rPr>
        <w:br/>
        <w:t>may also benefit when other information</w:t>
      </w:r>
      <w:r w:rsidR="00A85FFD">
        <w:rPr>
          <w:rFonts w:ascii="NewCaledoniaLTStd" w:hAnsi="NewCaledoniaLTStd"/>
          <w:color w:val="231F20"/>
        </w:rPr>
        <w:t xml:space="preserve"> </w:t>
      </w:r>
      <w:r w:rsidR="007E244B" w:rsidRPr="007E244B">
        <w:rPr>
          <w:rFonts w:ascii="NewCaledoniaLTStd" w:hAnsi="NewCaledoniaLTStd"/>
          <w:color w:val="231F20"/>
        </w:rPr>
        <w:t>is suppressed (around the world, various</w:t>
      </w:r>
      <w:r w:rsidR="00A85FFD">
        <w:rPr>
          <w:rFonts w:ascii="NewCaledoniaLTStd" w:hAnsi="NewCaledoniaLTStd"/>
          <w:color w:val="231F20"/>
        </w:rPr>
        <w:t xml:space="preserve"> </w:t>
      </w:r>
      <w:r w:rsidR="007E244B" w:rsidRPr="007E244B">
        <w:rPr>
          <w:rFonts w:ascii="NewCaledoniaLTStd" w:hAnsi="NewCaledoniaLTStd"/>
          <w:color w:val="231F20"/>
        </w:rPr>
        <w:t>jurisdictions allow certain juvenile criminal</w:t>
      </w:r>
      <w:r w:rsidR="00A85FFD">
        <w:rPr>
          <w:rFonts w:ascii="NewCaledoniaLTStd" w:hAnsi="NewCaledoniaLTStd"/>
          <w:color w:val="231F20"/>
        </w:rPr>
        <w:t xml:space="preserve"> </w:t>
      </w:r>
      <w:r w:rsidR="007E244B" w:rsidRPr="007E244B">
        <w:rPr>
          <w:rFonts w:ascii="NewCaledoniaLTStd" w:hAnsi="NewCaledoniaLTStd"/>
          <w:color w:val="231F20"/>
        </w:rPr>
        <w:t>records to be expunged with the belief that</w:t>
      </w:r>
      <w:r w:rsidR="00A85FFD">
        <w:rPr>
          <w:rFonts w:ascii="NewCaledoniaLTStd" w:hAnsi="NewCaledoniaLTStd"/>
          <w:color w:val="231F20"/>
        </w:rPr>
        <w:t xml:space="preserve"> </w:t>
      </w:r>
      <w:r w:rsidR="007E244B" w:rsidRPr="007E244B">
        <w:rPr>
          <w:rFonts w:ascii="NewCaledoniaLTStd" w:hAnsi="NewCaledoniaLTStd"/>
          <w:color w:val="231F20"/>
        </w:rPr>
        <w:t>unfettered reintegration of minors has positive social value). Similarly, an individual</w:t>
      </w:r>
      <w:r w:rsidR="00A85FFD">
        <w:rPr>
          <w:rFonts w:ascii="NewCaledoniaLTStd" w:hAnsi="NewCaledoniaLTStd"/>
          <w:color w:val="231F20"/>
        </w:rPr>
        <w:t xml:space="preserve"> </w:t>
      </w:r>
      <w:r w:rsidR="007E244B" w:rsidRPr="007E244B">
        <w:rPr>
          <w:rFonts w:ascii="NewCaledoniaLTStd" w:hAnsi="NewCaledoniaLTStd"/>
          <w:color w:val="231F20"/>
        </w:rPr>
        <w:t>may personally benefit from other people’s</w:t>
      </w:r>
      <w:r w:rsidR="00A85FFD">
        <w:rPr>
          <w:rFonts w:ascii="NewCaledoniaLTStd" w:hAnsi="NewCaledoniaLTStd"/>
          <w:color w:val="231F20"/>
        </w:rPr>
        <w:t xml:space="preserve"> </w:t>
      </w:r>
      <w:r w:rsidR="007E244B" w:rsidRPr="007E244B">
        <w:rPr>
          <w:rFonts w:ascii="NewCaledoniaLTStd" w:hAnsi="NewCaledoniaLTStd"/>
          <w:color w:val="231F20"/>
        </w:rPr>
        <w:t>sharing (for instance, collaborative filtering</w:t>
      </w:r>
      <w:r w:rsidR="00A85FFD">
        <w:rPr>
          <w:rFonts w:ascii="NewCaledoniaLTStd" w:hAnsi="NewCaledoniaLTStd"/>
          <w:color w:val="231F20"/>
        </w:rPr>
        <w:t xml:space="preserve"> </w:t>
      </w:r>
      <w:r w:rsidR="007E244B" w:rsidRPr="007E244B">
        <w:rPr>
          <w:rFonts w:ascii="NewCaledoniaLTStd" w:hAnsi="NewCaledoniaLTStd"/>
          <w:color w:val="231F20"/>
        </w:rPr>
        <w:t>of other users’ movie ratings may produce</w:t>
      </w:r>
      <w:r w:rsidR="00A85FFD">
        <w:rPr>
          <w:rFonts w:ascii="NewCaledoniaLTStd" w:hAnsi="NewCaledoniaLTStd"/>
          <w:color w:val="231F20"/>
        </w:rPr>
        <w:t xml:space="preserve"> </w:t>
      </w:r>
      <w:r w:rsidR="007E244B" w:rsidRPr="007E244B">
        <w:rPr>
          <w:rFonts w:ascii="NewCaledoniaLTStd" w:hAnsi="NewCaledoniaLTStd"/>
          <w:color w:val="231F20"/>
        </w:rPr>
        <w:t>accurate viewing recommendations); conversely, an individual may pay a price when a</w:t>
      </w:r>
      <w:r w:rsidR="00A85FFD">
        <w:rPr>
          <w:rFonts w:ascii="NewCaledoniaLTStd" w:hAnsi="NewCaledoniaLTStd"/>
          <w:color w:val="231F20"/>
        </w:rPr>
        <w:t xml:space="preserve"> </w:t>
      </w:r>
      <w:r w:rsidR="007E244B" w:rsidRPr="007E244B">
        <w:rPr>
          <w:rFonts w:ascii="NewCaledoniaLTStd" w:hAnsi="NewCaledoniaLTStd"/>
          <w:color w:val="231F20"/>
        </w:rPr>
        <w:t>merchant’s analytical tools permit the latter</w:t>
      </w:r>
      <w:r w:rsidR="00A85FFD">
        <w:rPr>
          <w:rFonts w:ascii="NewCaledoniaLTStd" w:hAnsi="NewCaledoniaLTStd"/>
          <w:color w:val="231F20"/>
        </w:rPr>
        <w:t xml:space="preserve"> </w:t>
      </w:r>
      <w:r w:rsidR="007E244B" w:rsidRPr="007E244B">
        <w:rPr>
          <w:rFonts w:ascii="NewCaledoniaLTStd" w:hAnsi="NewCaledoniaLTStd"/>
          <w:color w:val="231F20"/>
        </w:rPr>
        <w:t>to accurately predict the reservation price</w:t>
      </w:r>
      <w:r w:rsidR="00A85FFD">
        <w:rPr>
          <w:rFonts w:ascii="NewCaledoniaLTStd" w:hAnsi="NewCaledoniaLTStd"/>
          <w:color w:val="231F20"/>
        </w:rPr>
        <w:t xml:space="preserve"> </w:t>
      </w:r>
      <w:r w:rsidR="007E244B" w:rsidRPr="007E244B">
        <w:rPr>
          <w:rFonts w:ascii="NewCaledoniaLTStd" w:hAnsi="NewCaledoniaLTStd"/>
          <w:color w:val="231F20"/>
        </w:rPr>
        <w:t>of the former, based on the past behavior of</w:t>
      </w:r>
      <w:r w:rsidR="007E244B" w:rsidRPr="007E244B">
        <w:rPr>
          <w:rFonts w:ascii="NewCaledoniaLTStd" w:hAnsi="NewCaledoniaLTStd"/>
          <w:color w:val="231F20"/>
        </w:rPr>
        <w:br/>
        <w:t>other consumers. In fact, even an individual’s costs (and ability) to protect her information may be a function of the disclosure</w:t>
      </w:r>
      <w:r w:rsidR="00A85FFD">
        <w:rPr>
          <w:rFonts w:ascii="NewCaledoniaLTStd" w:hAnsi="NewCaledoniaLTStd"/>
          <w:color w:val="231F20"/>
        </w:rPr>
        <w:t xml:space="preserve"> </w:t>
      </w:r>
      <w:r w:rsidR="007E244B" w:rsidRPr="007E244B">
        <w:rPr>
          <w:rFonts w:ascii="NewCaledoniaLTStd" w:hAnsi="NewCaledoniaLTStd"/>
          <w:color w:val="231F20"/>
        </w:rPr>
        <w:t>choices made by others. That “anonymity</w:t>
      </w:r>
      <w:r w:rsidR="00A85FFD">
        <w:rPr>
          <w:rFonts w:ascii="NewCaledoniaLTStd" w:hAnsi="NewCaledoniaLTStd"/>
          <w:color w:val="231F20"/>
        </w:rPr>
        <w:t xml:space="preserve"> </w:t>
      </w:r>
      <w:r w:rsidR="007E244B" w:rsidRPr="007E244B">
        <w:rPr>
          <w:rFonts w:ascii="NewCaledoniaLTStd" w:hAnsi="NewCaledoniaLTStd"/>
          <w:color w:val="231F20"/>
        </w:rPr>
        <w:t>loves crowds” is a common refrain in the</w:t>
      </w:r>
      <w:r w:rsidR="00A85FFD">
        <w:rPr>
          <w:rFonts w:ascii="NewCaledoniaLTStd" w:hAnsi="NewCaledoniaLTStd"/>
          <w:color w:val="231F20"/>
        </w:rPr>
        <w:t xml:space="preserve"> </w:t>
      </w:r>
      <w:r w:rsidR="007E244B" w:rsidRPr="007E244B">
        <w:rPr>
          <w:rFonts w:ascii="NewCaledoniaLTStd" w:hAnsi="NewCaledoniaLTStd"/>
          <w:color w:val="231F20"/>
        </w:rPr>
        <w:t>literature on privacy-enhancing technologies, reflecting the observation that, online</w:t>
      </w:r>
      <w:r w:rsidR="00A85FFD">
        <w:rPr>
          <w:rFonts w:ascii="NewCaledoniaLTStd" w:hAnsi="NewCaledoniaLTStd"/>
          <w:color w:val="231F20"/>
        </w:rPr>
        <w:t xml:space="preserve"> </w:t>
      </w:r>
      <w:r w:rsidR="007E244B" w:rsidRPr="007E244B">
        <w:rPr>
          <w:rFonts w:ascii="NewCaledoniaLTStd" w:hAnsi="NewCaledoniaLTStd"/>
          <w:color w:val="231F20"/>
        </w:rPr>
        <w:t>as offline, it is easier to hide as one among</w:t>
      </w:r>
      <w:r w:rsidR="00A85FFD">
        <w:rPr>
          <w:rFonts w:ascii="NewCaledoniaLTStd" w:hAnsi="NewCaledoniaLTStd"/>
          <w:color w:val="231F20"/>
        </w:rPr>
        <w:t xml:space="preserve"> </w:t>
      </w:r>
      <w:r w:rsidR="007E244B" w:rsidRPr="007E244B">
        <w:rPr>
          <w:rFonts w:ascii="NewCaledoniaLTStd" w:hAnsi="NewCaledoniaLTStd"/>
          <w:color w:val="231F20"/>
        </w:rPr>
        <w:t>many who look alike. Conversely, protecting one’s data becomes increasingly costly</w:t>
      </w:r>
      <w:r w:rsidR="00A85FFD">
        <w:rPr>
          <w:rFonts w:ascii="NewCaledoniaLTStd" w:hAnsi="NewCaledoniaLTStd"/>
          <w:color w:val="231F20"/>
        </w:rPr>
        <w:t xml:space="preserve"> </w:t>
      </w:r>
      <w:r w:rsidR="007E244B" w:rsidRPr="007E244B">
        <w:rPr>
          <w:rFonts w:ascii="NewCaledoniaLTStd" w:hAnsi="NewCaledoniaLTStd"/>
          <w:color w:val="231F20"/>
        </w:rPr>
        <w:t>the more others reveal about themselves</w:t>
      </w:r>
      <w:r w:rsidR="00A85FFD">
        <w:rPr>
          <w:rFonts w:ascii="NewCaledoniaLTStd" w:hAnsi="NewCaledoniaLTStd"/>
          <w:color w:val="231F20"/>
        </w:rPr>
        <w:t xml:space="preserve"> </w:t>
      </w:r>
      <w:r w:rsidR="007E244B" w:rsidRPr="007E244B">
        <w:rPr>
          <w:rFonts w:ascii="NewCaledoniaLTStd" w:hAnsi="NewCaledoniaLTStd"/>
          <w:color w:val="231F20"/>
        </w:rPr>
        <w:t>(for instance, the success of online social</w:t>
      </w:r>
      <w:r w:rsidR="00A85FFD">
        <w:rPr>
          <w:rFonts w:ascii="NewCaledoniaLTStd" w:hAnsi="NewCaledoniaLTStd"/>
          <w:color w:val="231F20"/>
        </w:rPr>
        <w:t xml:space="preserve"> </w:t>
      </w:r>
      <w:r w:rsidR="007E244B" w:rsidRPr="007E244B">
        <w:rPr>
          <w:rFonts w:ascii="NewCaledoniaLTStd" w:hAnsi="NewCaledoniaLTStd"/>
          <w:color w:val="231F20"/>
        </w:rPr>
        <w:t>networks has encouraged other entities,</w:t>
      </w:r>
      <w:r w:rsidR="00A85FFD">
        <w:rPr>
          <w:rFonts w:ascii="NewCaledoniaLTStd" w:hAnsi="NewCaledoniaLTStd"/>
          <w:color w:val="231F20"/>
        </w:rPr>
        <w:t xml:space="preserve"> </w:t>
      </w:r>
      <w:r w:rsidR="007E244B" w:rsidRPr="007E244B">
        <w:rPr>
          <w:rFonts w:ascii="NewCaledoniaLTStd" w:hAnsi="NewCaledoniaLTStd"/>
          <w:color w:val="231F20"/>
        </w:rPr>
        <w:t>such as online news sites, to require social</w:t>
      </w:r>
      <w:r w:rsidR="007E244B" w:rsidRPr="007E244B">
        <w:rPr>
          <w:rFonts w:ascii="NewCaledoniaLTStd" w:hAnsi="NewCaledoniaLTStd"/>
          <w:color w:val="231F20"/>
        </w:rPr>
        <w:br/>
        <w:t>media user IDs in order to enjoy some of</w:t>
      </w:r>
      <w:r w:rsidR="00A85FFD">
        <w:rPr>
          <w:rFonts w:ascii="NewCaledoniaLTStd" w:hAnsi="NewCaledoniaLTStd"/>
          <w:color w:val="231F20"/>
        </w:rPr>
        <w:t xml:space="preserve"> </w:t>
      </w:r>
      <w:r w:rsidR="007E244B" w:rsidRPr="007E244B">
        <w:rPr>
          <w:rFonts w:ascii="NewCaledoniaLTStd" w:hAnsi="NewCaledoniaLTStd"/>
          <w:color w:val="231F20"/>
        </w:rPr>
        <w:t>their services, thus curtailing users who do</w:t>
      </w:r>
      <w:r w:rsidR="00A85FFD">
        <w:rPr>
          <w:rFonts w:ascii="NewCaledoniaLTStd" w:hAnsi="NewCaledoniaLTStd"/>
          <w:color w:val="231F20"/>
        </w:rPr>
        <w:t xml:space="preserve"> </w:t>
      </w:r>
      <w:r w:rsidR="007E244B" w:rsidRPr="007E244B">
        <w:rPr>
          <w:rFonts w:ascii="NewCaledoniaLTStd" w:hAnsi="NewCaledoniaLTStd"/>
          <w:color w:val="231F20"/>
        </w:rPr>
        <w:t xml:space="preserve">not want to create </w:t>
      </w:r>
      <w:r w:rsidR="007E244B" w:rsidRPr="007E244B">
        <w:rPr>
          <w:rFonts w:ascii="NewCaledoniaLTStd" w:hAnsi="NewCaledoniaLTStd"/>
          <w:color w:val="231F20"/>
        </w:rPr>
        <w:lastRenderedPageBreak/>
        <w:t>social media accounts),</w:t>
      </w:r>
      <w:r w:rsidR="00A85FFD">
        <w:rPr>
          <w:rFonts w:ascii="NewCaledoniaLTStd" w:hAnsi="NewCaledoniaLTStd"/>
          <w:color w:val="231F20"/>
        </w:rPr>
        <w:t xml:space="preserve"> </w:t>
      </w:r>
      <w:r w:rsidR="007E244B" w:rsidRPr="007E244B">
        <w:rPr>
          <w:rFonts w:ascii="NewCaledoniaLTStd" w:hAnsi="NewCaledoniaLTStd"/>
          <w:color w:val="231F20"/>
        </w:rPr>
        <w:t xml:space="preserve">or altogether infeasible (even if an individual chooses to protect certain data, </w:t>
      </w:r>
      <w:r w:rsidR="00A85FFD">
        <w:rPr>
          <w:rFonts w:ascii="NewCaledoniaLTStd" w:hAnsi="NewCaledoniaLTStd"/>
          <w:color w:val="231F20"/>
        </w:rPr>
        <w:t xml:space="preserve"> </w:t>
      </w:r>
      <w:r w:rsidR="007E244B" w:rsidRPr="007E244B">
        <w:rPr>
          <w:rFonts w:ascii="NewCaledoniaLTStd" w:hAnsi="NewCaledoniaLTStd"/>
          <w:color w:val="231F20"/>
        </w:rPr>
        <w:t>that data</w:t>
      </w:r>
      <w:r w:rsidR="00BF4528">
        <w:rPr>
          <w:rFonts w:ascii="NewCaledoniaLTStd" w:hAnsi="NewCaledoniaLTStd"/>
          <w:color w:val="231F20"/>
        </w:rPr>
        <w:t xml:space="preserve"> </w:t>
      </w:r>
      <w:r w:rsidR="00BF4528" w:rsidRPr="00BF4528">
        <w:rPr>
          <w:rFonts w:ascii="NewCaledoniaLTStd" w:hAnsi="NewCaledoniaLTStd"/>
          <w:color w:val="231F20"/>
        </w:rPr>
        <w:t>may still be inferred through the analysis</w:t>
      </w:r>
      <w:r w:rsidR="00A85FFD">
        <w:rPr>
          <w:rFonts w:ascii="NewCaledoniaLTStd" w:hAnsi="NewCaledoniaLTStd"/>
          <w:color w:val="231F20"/>
        </w:rPr>
        <w:t xml:space="preserve"> </w:t>
      </w:r>
      <w:r w:rsidR="00BF4528" w:rsidRPr="00BF4528">
        <w:rPr>
          <w:rFonts w:ascii="NewCaledoniaLTStd" w:hAnsi="NewCaledoniaLTStd"/>
          <w:color w:val="231F20"/>
        </w:rPr>
        <w:t>of similar individuals who did not choose</w:t>
      </w:r>
      <w:r w:rsidR="00A85FFD">
        <w:rPr>
          <w:rFonts w:ascii="NewCaledoniaLTStd" w:hAnsi="NewCaledoniaLTStd"/>
          <w:color w:val="231F20"/>
        </w:rPr>
        <w:t xml:space="preserve"> </w:t>
      </w:r>
      <w:r w:rsidR="00BF4528" w:rsidRPr="00BF4528">
        <w:rPr>
          <w:rFonts w:ascii="NewCaledoniaLTStd" w:hAnsi="NewCaledoniaLTStd"/>
          <w:color w:val="231F20"/>
        </w:rPr>
        <w:t>to protect theirs; see, e.g., Jernigan and</w:t>
      </w:r>
      <w:r w:rsidR="00A85FFD">
        <w:rPr>
          <w:rFonts w:ascii="NewCaledoniaLTStd" w:hAnsi="NewCaledoniaLTStd"/>
          <w:color w:val="231F20"/>
        </w:rPr>
        <w:t xml:space="preserve">  </w:t>
      </w:r>
      <w:r w:rsidR="00BF4528" w:rsidRPr="00BF4528">
        <w:rPr>
          <w:rFonts w:ascii="NewCaledoniaLTStd" w:hAnsi="NewCaledoniaLTStd"/>
          <w:color w:val="231F20"/>
        </w:rPr>
        <w:t>Mistree 2009).</w:t>
      </w:r>
      <w:r w:rsidR="00A85FFD">
        <w:rPr>
          <w:rFonts w:ascii="NewCaledoniaLTStd" w:hAnsi="NewCaledoniaLTStd"/>
          <w:color w:val="231F20"/>
        </w:rPr>
        <w:t xml:space="preserve"> </w:t>
      </w:r>
      <w:r w:rsidR="00BF4528" w:rsidRPr="00BF4528">
        <w:rPr>
          <w:rFonts w:ascii="NewCaledoniaLTStd" w:hAnsi="NewCaledoniaLTStd"/>
          <w:color w:val="231F20"/>
        </w:rPr>
        <w:t>Analyzed as economic goods, privacy and</w:t>
      </w:r>
      <w:r w:rsidR="0044538F">
        <w:rPr>
          <w:rFonts w:ascii="NewCaledoniaLTStd" w:hAnsi="NewCaledoniaLTStd"/>
          <w:color w:val="231F20"/>
        </w:rPr>
        <w:t xml:space="preserve"> </w:t>
      </w:r>
      <w:r w:rsidR="00BF4528" w:rsidRPr="00BF4528">
        <w:rPr>
          <w:rFonts w:ascii="NewCaledoniaLTStd" w:hAnsi="NewCaledoniaLTStd"/>
          <w:color w:val="231F20"/>
        </w:rPr>
        <w:t>personal information reveal other, peculiar</w:t>
      </w:r>
      <w:r w:rsidR="00A85FFD">
        <w:rPr>
          <w:rFonts w:ascii="NewCaledoniaLTStd" w:hAnsi="NewCaledoniaLTStd"/>
          <w:color w:val="231F20"/>
        </w:rPr>
        <w:t xml:space="preserve"> </w:t>
      </w:r>
      <w:r w:rsidR="00BF4528" w:rsidRPr="00BF4528">
        <w:rPr>
          <w:rFonts w:ascii="NewCaledoniaLTStd" w:hAnsi="NewCaledoniaLTStd"/>
          <w:color w:val="231F20"/>
        </w:rPr>
        <w:t>characteristics. First, when shared, personal</w:t>
      </w:r>
      <w:r w:rsidR="0044538F">
        <w:rPr>
          <w:rFonts w:ascii="NewCaledoniaLTStd" w:hAnsi="NewCaledoniaLTStd"/>
          <w:color w:val="231F20"/>
        </w:rPr>
        <w:t xml:space="preserve"> </w:t>
      </w:r>
      <w:r w:rsidR="00BF4528" w:rsidRPr="00BF4528">
        <w:rPr>
          <w:rFonts w:ascii="NewCaledoniaLTStd" w:hAnsi="NewCaledoniaLTStd"/>
          <w:color w:val="231F20"/>
        </w:rPr>
        <w:t>information can have characteristics of a</w:t>
      </w:r>
      <w:r w:rsidR="0044538F">
        <w:rPr>
          <w:rFonts w:ascii="NewCaledoniaLTStd" w:hAnsi="NewCaledoniaLTStd"/>
          <w:color w:val="231F20"/>
        </w:rPr>
        <w:t xml:space="preserve"> </w:t>
      </w:r>
      <w:r w:rsidR="00BF4528" w:rsidRPr="00BF4528">
        <w:rPr>
          <w:rFonts w:ascii="NewCaledoniaLTStd" w:hAnsi="NewCaledoniaLTStd"/>
          <w:color w:val="231F20"/>
        </w:rPr>
        <w:t>public good, such as nonrivalry and nonexcludability (a complex online advertising</w:t>
      </w:r>
      <w:r w:rsidR="00BF4528" w:rsidRPr="00BF4528">
        <w:rPr>
          <w:rFonts w:ascii="NewCaledoniaLTStd" w:hAnsi="NewCaledoniaLTStd"/>
          <w:color w:val="231F20"/>
        </w:rPr>
        <w:br/>
        <w:t>ecosystem engages in trades of Internet</w:t>
      </w:r>
      <w:r w:rsidR="0044538F">
        <w:rPr>
          <w:rFonts w:ascii="NewCaledoniaLTStd" w:hAnsi="NewCaledoniaLTStd"/>
          <w:color w:val="231F20"/>
        </w:rPr>
        <w:t xml:space="preserve"> </w:t>
      </w:r>
      <w:r w:rsidR="00BF4528" w:rsidRPr="00BF4528">
        <w:rPr>
          <w:rFonts w:ascii="NewCaledoniaLTStd" w:hAnsi="NewCaledoniaLTStd"/>
          <w:color w:val="231F20"/>
        </w:rPr>
        <w:t>users’ personal information; in fact, it is hard</w:t>
      </w:r>
      <w:r w:rsidR="0044538F">
        <w:rPr>
          <w:rFonts w:ascii="NewCaledoniaLTStd" w:hAnsi="NewCaledoniaLTStd"/>
          <w:color w:val="231F20"/>
        </w:rPr>
        <w:t xml:space="preserve"> </w:t>
      </w:r>
      <w:r w:rsidR="00BF4528" w:rsidRPr="00BF4528">
        <w:rPr>
          <w:rFonts w:ascii="NewCaledoniaLTStd" w:hAnsi="NewCaledoniaLTStd"/>
          <w:color w:val="231F20"/>
        </w:rPr>
        <w:t>to prevent released data from being duplicated and accessed by other parties, or to</w:t>
      </w:r>
      <w:r w:rsidR="0044538F">
        <w:rPr>
          <w:rFonts w:ascii="NewCaledoniaLTStd" w:hAnsi="NewCaledoniaLTStd"/>
          <w:color w:val="231F20"/>
        </w:rPr>
        <w:t xml:space="preserve"> </w:t>
      </w:r>
      <w:r w:rsidR="00BF4528" w:rsidRPr="00BF4528">
        <w:rPr>
          <w:rFonts w:ascii="NewCaledoniaLTStd" w:hAnsi="NewCaledoniaLTStd"/>
          <w:color w:val="231F20"/>
        </w:rPr>
        <w:t>control its secondary uses). And yet, one</w:t>
      </w:r>
      <w:r w:rsidR="0044538F">
        <w:rPr>
          <w:rFonts w:ascii="NewCaledoniaLTStd" w:hAnsi="NewCaledoniaLTStd"/>
          <w:color w:val="231F20"/>
        </w:rPr>
        <w:t xml:space="preserve"> </w:t>
      </w:r>
      <w:r w:rsidR="00BF4528" w:rsidRPr="00BF4528">
        <w:rPr>
          <w:rFonts w:ascii="NewCaledoniaLTStd" w:hAnsi="NewCaledoniaLTStd"/>
          <w:color w:val="231F20"/>
        </w:rPr>
        <w:t>of the core tenets of informational privacy</w:t>
      </w:r>
      <w:r w:rsidR="0044538F">
        <w:rPr>
          <w:rFonts w:ascii="NewCaledoniaLTStd" w:hAnsi="NewCaledoniaLTStd"/>
          <w:color w:val="231F20"/>
        </w:rPr>
        <w:t xml:space="preserve"> </w:t>
      </w:r>
      <w:r w:rsidR="00BF4528" w:rsidRPr="00BF4528">
        <w:rPr>
          <w:rFonts w:ascii="NewCaledoniaLTStd" w:hAnsi="NewCaledoniaLTStd"/>
          <w:color w:val="231F20"/>
        </w:rPr>
        <w:t>is the ability to keep that information protected—that is, to exclude someone from</w:t>
      </w:r>
      <w:r w:rsidR="0044538F">
        <w:rPr>
          <w:rFonts w:ascii="NewCaledoniaLTStd" w:hAnsi="NewCaledoniaLTStd"/>
          <w:color w:val="231F20"/>
        </w:rPr>
        <w:t xml:space="preserve"> </w:t>
      </w:r>
      <w:r w:rsidR="00BF4528" w:rsidRPr="00BF4528">
        <w:rPr>
          <w:rFonts w:ascii="NewCaledoniaLTStd" w:hAnsi="NewCaledoniaLTStd"/>
          <w:color w:val="231F20"/>
        </w:rPr>
        <w:t>knowing or using certain information. The</w:t>
      </w:r>
      <w:r w:rsidR="0044538F">
        <w:rPr>
          <w:rFonts w:ascii="NewCaledoniaLTStd" w:hAnsi="NewCaledoniaLTStd"/>
          <w:color w:val="231F20"/>
        </w:rPr>
        <w:t xml:space="preserve"> </w:t>
      </w:r>
      <w:r w:rsidR="00BF4528" w:rsidRPr="00BF4528">
        <w:rPr>
          <w:rFonts w:ascii="NewCaledoniaLTStd" w:hAnsi="NewCaledoniaLTStd"/>
          <w:color w:val="231F20"/>
        </w:rPr>
        <w:t>value of keeping some personal information</w:t>
      </w:r>
      <w:r w:rsidR="0044538F">
        <w:rPr>
          <w:rFonts w:ascii="NewCaledoniaLTStd" w:hAnsi="NewCaledoniaLTStd"/>
          <w:color w:val="231F20"/>
        </w:rPr>
        <w:t xml:space="preserve"> </w:t>
      </w:r>
      <w:r w:rsidR="00BF4528" w:rsidRPr="00BF4528">
        <w:rPr>
          <w:rFonts w:ascii="NewCaledoniaLTStd" w:hAnsi="NewCaledoniaLTStd"/>
          <w:color w:val="231F20"/>
        </w:rPr>
        <w:t>protected and the value of it being known</w:t>
      </w:r>
      <w:r w:rsidR="0044538F">
        <w:rPr>
          <w:rFonts w:ascii="NewCaledoniaLTStd" w:hAnsi="NewCaledoniaLTStd"/>
          <w:color w:val="231F20"/>
        </w:rPr>
        <w:t xml:space="preserve"> </w:t>
      </w:r>
      <w:r w:rsidR="00BF4528" w:rsidRPr="00BF4528">
        <w:rPr>
          <w:rFonts w:ascii="NewCaledoniaLTStd" w:hAnsi="NewCaledoniaLTStd"/>
          <w:color w:val="231F20"/>
        </w:rPr>
        <w:t>are almost entirely context-dependent and</w:t>
      </w:r>
      <w:r w:rsidR="0044538F">
        <w:rPr>
          <w:rFonts w:ascii="NewCaledoniaLTStd" w:hAnsi="NewCaledoniaLTStd"/>
          <w:color w:val="231F20"/>
        </w:rPr>
        <w:t xml:space="preserve"> </w:t>
      </w:r>
      <w:r w:rsidR="00BF4528" w:rsidRPr="00BF4528">
        <w:rPr>
          <w:rFonts w:ascii="NewCaledoniaLTStd" w:hAnsi="NewCaledoniaLTStd"/>
          <w:color w:val="231F20"/>
        </w:rPr>
        <w:t>contingent on essentially uncertain combinations of states of the world. Furthermore,</w:t>
      </w:r>
      <w:r w:rsidR="0044538F">
        <w:rPr>
          <w:rFonts w:ascii="NewCaledoniaLTStd" w:hAnsi="NewCaledoniaLTStd"/>
          <w:color w:val="231F20"/>
        </w:rPr>
        <w:t xml:space="preserve"> </w:t>
      </w:r>
      <w:r w:rsidR="00BF4528" w:rsidRPr="00BF4528">
        <w:rPr>
          <w:rFonts w:ascii="NewCaledoniaLTStd" w:hAnsi="NewCaledoniaLTStd"/>
          <w:color w:val="231F20"/>
        </w:rPr>
        <w:t xml:space="preserve">privacy sensitivities and attitudes are subjective and idiosyncratic, because </w:t>
      </w:r>
      <w:proofErr w:type="gramStart"/>
      <w:r w:rsidR="00BF4528" w:rsidRPr="00BF4528">
        <w:rPr>
          <w:rFonts w:ascii="NewCaledoniaLTStd" w:hAnsi="NewCaledoniaLTStd"/>
          <w:color w:val="231F20"/>
        </w:rPr>
        <w:t xml:space="preserve">what </w:t>
      </w:r>
      <w:r w:rsidR="0044538F">
        <w:rPr>
          <w:rFonts w:ascii="NewCaledoniaLTStd" w:hAnsi="NewCaledoniaLTStd"/>
          <w:color w:val="231F20"/>
        </w:rPr>
        <w:t xml:space="preserve"> c</w:t>
      </w:r>
      <w:r w:rsidR="00BF4528" w:rsidRPr="00BF4528">
        <w:rPr>
          <w:rFonts w:ascii="NewCaledoniaLTStd" w:hAnsi="NewCaledoniaLTStd"/>
          <w:color w:val="231F20"/>
        </w:rPr>
        <w:t>onstitutes</w:t>
      </w:r>
      <w:proofErr w:type="gramEnd"/>
      <w:r w:rsidR="00BF4528" w:rsidRPr="00BF4528">
        <w:rPr>
          <w:rFonts w:ascii="NewCaledoniaLTStd" w:hAnsi="NewCaledoniaLTStd"/>
          <w:color w:val="231F20"/>
        </w:rPr>
        <w:t xml:space="preserve"> sensitive information differs across</w:t>
      </w:r>
      <w:r w:rsidR="0044538F">
        <w:rPr>
          <w:rFonts w:ascii="NewCaledoniaLTStd" w:hAnsi="NewCaledoniaLTStd"/>
          <w:color w:val="231F20"/>
        </w:rPr>
        <w:t xml:space="preserve"> </w:t>
      </w:r>
      <w:r w:rsidR="00BF4528" w:rsidRPr="00BF4528">
        <w:rPr>
          <w:rFonts w:ascii="NewCaledoniaLTStd" w:hAnsi="NewCaledoniaLTStd"/>
          <w:color w:val="231F20"/>
        </w:rPr>
        <w:t>individuals. Specifically, individuals differ</w:t>
      </w:r>
      <w:r w:rsidR="00BF4528" w:rsidRPr="00BF4528">
        <w:rPr>
          <w:rFonts w:ascii="NewCaledoniaLTStd" w:hAnsi="NewCaledoniaLTStd"/>
          <w:color w:val="231F20"/>
        </w:rPr>
        <w:br/>
        <w:t>in what they may experience if some private</w:t>
      </w:r>
      <w:r w:rsidR="0044538F">
        <w:rPr>
          <w:rFonts w:ascii="NewCaledoniaLTStd" w:hAnsi="NewCaledoniaLTStd"/>
          <w:color w:val="231F20"/>
        </w:rPr>
        <w:t xml:space="preserve"> </w:t>
      </w:r>
      <w:r w:rsidR="00BF4528" w:rsidRPr="00BF4528">
        <w:rPr>
          <w:rFonts w:ascii="NewCaledoniaLTStd" w:hAnsi="NewCaledoniaLTStd"/>
          <w:color w:val="231F20"/>
        </w:rPr>
        <w:t>information were to be shared with others or</w:t>
      </w:r>
      <w:r w:rsidR="0044538F">
        <w:rPr>
          <w:rFonts w:ascii="NewCaledoniaLTStd" w:hAnsi="NewCaledoniaLTStd"/>
          <w:color w:val="231F20"/>
        </w:rPr>
        <w:t xml:space="preserve"> </w:t>
      </w:r>
      <w:r w:rsidR="00BF4528" w:rsidRPr="00BF4528">
        <w:rPr>
          <w:rFonts w:ascii="NewCaledoniaLTStd" w:hAnsi="NewCaledoniaLTStd"/>
          <w:color w:val="231F20"/>
        </w:rPr>
        <w:t>made public, as well as in their beliefs that</w:t>
      </w:r>
      <w:r w:rsidR="0044538F">
        <w:rPr>
          <w:rFonts w:ascii="NewCaledoniaLTStd" w:hAnsi="NewCaledoniaLTStd"/>
          <w:color w:val="231F20"/>
        </w:rPr>
        <w:t xml:space="preserve"> </w:t>
      </w:r>
      <w:r w:rsidR="00BF4528" w:rsidRPr="00BF4528">
        <w:rPr>
          <w:rFonts w:ascii="NewCaledoniaLTStd" w:hAnsi="NewCaledoniaLTStd"/>
          <w:color w:val="231F20"/>
        </w:rPr>
        <w:t>the information may in fact be released. For</w:t>
      </w:r>
      <w:r w:rsidR="0044538F">
        <w:rPr>
          <w:rFonts w:ascii="NewCaledoniaLTStd" w:hAnsi="NewCaledoniaLTStd"/>
          <w:color w:val="231F20"/>
        </w:rPr>
        <w:t xml:space="preserve"> </w:t>
      </w:r>
      <w:r w:rsidR="00BF4528" w:rsidRPr="00BF4528">
        <w:rPr>
          <w:rFonts w:ascii="NewCaledoniaLTStd" w:hAnsi="NewCaledoniaLTStd"/>
          <w:color w:val="231F20"/>
        </w:rPr>
        <w:t>instance, the healthy individual who just lost</w:t>
      </w:r>
      <w:r w:rsidR="0044538F">
        <w:rPr>
          <w:rFonts w:ascii="NewCaledoniaLTStd" w:hAnsi="NewCaledoniaLTStd"/>
          <w:color w:val="231F20"/>
        </w:rPr>
        <w:t xml:space="preserve"> </w:t>
      </w:r>
      <w:r w:rsidR="00BF4528" w:rsidRPr="00BF4528">
        <w:rPr>
          <w:rFonts w:ascii="NewCaledoniaLTStd" w:hAnsi="NewCaledoniaLTStd"/>
          <w:color w:val="231F20"/>
        </w:rPr>
        <w:t>his job may flaunt his active lifestyle on social</w:t>
      </w:r>
      <w:r w:rsidR="0044538F">
        <w:rPr>
          <w:rFonts w:ascii="NewCaledoniaLTStd" w:hAnsi="NewCaledoniaLTStd"/>
          <w:color w:val="231F20"/>
        </w:rPr>
        <w:t xml:space="preserve"> </w:t>
      </w:r>
      <w:r w:rsidR="00BF4528" w:rsidRPr="00BF4528">
        <w:rPr>
          <w:rFonts w:ascii="NewCaledoniaLTStd" w:hAnsi="NewCaledoniaLTStd"/>
          <w:color w:val="231F20"/>
        </w:rPr>
        <w:t>media, but hide his unemployment status</w:t>
      </w:r>
      <w:r w:rsidR="0044538F">
        <w:rPr>
          <w:rFonts w:ascii="NewCaledoniaLTStd" w:hAnsi="NewCaledoniaLTStd"/>
          <w:color w:val="231F20"/>
        </w:rPr>
        <w:t xml:space="preserve"> </w:t>
      </w:r>
      <w:r w:rsidR="00BF4528" w:rsidRPr="00BF4528">
        <w:rPr>
          <w:rFonts w:ascii="NewCaledoniaLTStd" w:hAnsi="NewCaledoniaLTStd"/>
          <w:color w:val="231F20"/>
        </w:rPr>
        <w:t>to avoid shame; the reverse may be true for</w:t>
      </w:r>
      <w:r w:rsidR="0044538F">
        <w:rPr>
          <w:rFonts w:ascii="NewCaledoniaLTStd" w:hAnsi="NewCaledoniaLTStd"/>
          <w:color w:val="231F20"/>
        </w:rPr>
        <w:t xml:space="preserve"> </w:t>
      </w:r>
      <w:r w:rsidR="00BF4528" w:rsidRPr="00BF4528">
        <w:rPr>
          <w:rFonts w:ascii="NewCaledoniaLTStd" w:hAnsi="NewCaledoniaLTStd"/>
          <w:color w:val="231F20"/>
        </w:rPr>
        <w:t>the affluent manager who was just diagnosed</w:t>
      </w:r>
      <w:r w:rsidR="0044538F">
        <w:rPr>
          <w:rFonts w:ascii="NewCaledoniaLTStd" w:hAnsi="NewCaledoniaLTStd"/>
          <w:color w:val="231F20"/>
        </w:rPr>
        <w:t xml:space="preserve"> </w:t>
      </w:r>
      <w:r w:rsidR="00BF4528" w:rsidRPr="00BF4528">
        <w:rPr>
          <w:rFonts w:ascii="NewCaledoniaLTStd" w:hAnsi="NewCaledoniaLTStd"/>
          <w:color w:val="231F20"/>
        </w:rPr>
        <w:t>with a sexually-transmitted disease. Different</w:t>
      </w:r>
      <w:r w:rsidR="0044538F">
        <w:rPr>
          <w:rFonts w:ascii="NewCaledoniaLTStd" w:hAnsi="NewCaledoniaLTStd"/>
          <w:color w:val="231F20"/>
        </w:rPr>
        <w:t xml:space="preserve"> </w:t>
      </w:r>
      <w:r w:rsidR="00BF4528" w:rsidRPr="00BF4528">
        <w:rPr>
          <w:rFonts w:ascii="NewCaledoniaLTStd" w:hAnsi="NewCaledoniaLTStd"/>
          <w:color w:val="231F20"/>
        </w:rPr>
        <w:t>pieces of information will matter differently</w:t>
      </w:r>
      <w:r w:rsidR="00BF4528" w:rsidRPr="00BF4528">
        <w:rPr>
          <w:rFonts w:ascii="NewCaledoniaLTStd" w:hAnsi="NewCaledoniaLTStd"/>
          <w:color w:val="231F20"/>
        </w:rPr>
        <w:br/>
        <w:t>to different people (your piano teacher</w:t>
      </w:r>
      <w:r w:rsidR="0044538F">
        <w:rPr>
          <w:rFonts w:ascii="NewCaledoniaLTStd" w:hAnsi="NewCaledoniaLTStd"/>
          <w:color w:val="231F20"/>
        </w:rPr>
        <w:t xml:space="preserve"> </w:t>
      </w:r>
      <w:r w:rsidR="00BF4528" w:rsidRPr="00BF4528">
        <w:rPr>
          <w:rFonts w:ascii="NewCaledoniaLTStd" w:hAnsi="NewCaledoniaLTStd"/>
          <w:color w:val="231F20"/>
        </w:rPr>
        <w:t>may not be as interested in the schools you</w:t>
      </w:r>
      <w:r w:rsidR="0044538F">
        <w:rPr>
          <w:rFonts w:ascii="NewCaledoniaLTStd" w:hAnsi="NewCaledoniaLTStd"/>
          <w:color w:val="231F20"/>
        </w:rPr>
        <w:t xml:space="preserve"> </w:t>
      </w:r>
      <w:r w:rsidR="00BF4528" w:rsidRPr="00BF4528">
        <w:rPr>
          <w:rFonts w:ascii="NewCaledoniaLTStd" w:hAnsi="NewCaledoniaLTStd"/>
          <w:color w:val="231F20"/>
        </w:rPr>
        <w:t>attended as your potential employer). The</w:t>
      </w:r>
      <w:r w:rsidR="0044538F">
        <w:rPr>
          <w:rFonts w:ascii="NewCaledoniaLTStd" w:hAnsi="NewCaledoniaLTStd"/>
          <w:color w:val="231F20"/>
        </w:rPr>
        <w:t xml:space="preserve"> </w:t>
      </w:r>
      <w:r w:rsidR="00BF4528" w:rsidRPr="00BF4528">
        <w:rPr>
          <w:rFonts w:ascii="NewCaledoniaLTStd" w:hAnsi="NewCaledoniaLTStd"/>
          <w:color w:val="231F20"/>
        </w:rPr>
        <w:t>value of information will change over time</w:t>
      </w:r>
      <w:r w:rsidR="0044538F">
        <w:rPr>
          <w:rFonts w:ascii="NewCaledoniaLTStd" w:hAnsi="NewCaledoniaLTStd"/>
          <w:color w:val="231F20"/>
        </w:rPr>
        <w:t xml:space="preserve"> </w:t>
      </w:r>
      <w:r w:rsidR="00BF4528" w:rsidRPr="00BF4528">
        <w:rPr>
          <w:rFonts w:ascii="NewCaledoniaLTStd" w:hAnsi="NewCaledoniaLTStd"/>
          <w:color w:val="231F20"/>
        </w:rPr>
        <w:t>(an online advertiser may not be as interested in logs of your online activity from five</w:t>
      </w:r>
      <w:r w:rsidR="00355E44">
        <w:rPr>
          <w:rFonts w:ascii="NewCaledoniaLTStd" w:hAnsi="NewCaledoniaLTStd"/>
          <w:color w:val="231F20"/>
        </w:rPr>
        <w:t xml:space="preserve"> </w:t>
      </w:r>
      <w:r w:rsidR="00BF4528" w:rsidRPr="00BF4528">
        <w:rPr>
          <w:rFonts w:ascii="NewCaledoniaLTStd" w:hAnsi="NewCaledoniaLTStd"/>
          <w:color w:val="231F20"/>
        </w:rPr>
        <w:t>years ago as in your activity right now). In</w:t>
      </w:r>
      <w:r w:rsidR="00771285">
        <w:rPr>
          <w:rFonts w:ascii="NewCaledoniaLTStd" w:hAnsi="NewCaledoniaLTStd"/>
          <w:color w:val="231F20"/>
        </w:rPr>
        <w:t xml:space="preserve"> </w:t>
      </w:r>
      <w:r w:rsidR="00771285" w:rsidRPr="00771285">
        <w:rPr>
          <w:rFonts w:ascii="NewCaledoniaLTStd" w:hAnsi="NewCaledoniaLTStd"/>
          <w:color w:val="231F20"/>
        </w:rPr>
        <w:t>fact, the value and sensitivity of one piece of</w:t>
      </w:r>
      <w:r w:rsidR="00355E44">
        <w:rPr>
          <w:rFonts w:ascii="NewCaledoniaLTStd" w:hAnsi="NewCaledoniaLTStd"/>
          <w:color w:val="231F20"/>
        </w:rPr>
        <w:t xml:space="preserve"> </w:t>
      </w:r>
      <w:r w:rsidR="00771285" w:rsidRPr="00771285">
        <w:rPr>
          <w:rFonts w:ascii="NewCaledoniaLTStd" w:hAnsi="NewCaledoniaLTStd"/>
          <w:color w:val="231F20"/>
        </w:rPr>
        <w:t>personal information will change depending on the other pieces of data with which</w:t>
      </w:r>
      <w:r w:rsidR="00355E44">
        <w:rPr>
          <w:rFonts w:ascii="NewCaledoniaLTStd" w:hAnsi="NewCaledoniaLTStd"/>
          <w:color w:val="231F20"/>
        </w:rPr>
        <w:t xml:space="preserve"> </w:t>
      </w:r>
      <w:r w:rsidR="00771285" w:rsidRPr="00771285">
        <w:rPr>
          <w:rFonts w:ascii="NewCaledoniaLTStd" w:hAnsi="NewCaledoniaLTStd"/>
          <w:color w:val="231F20"/>
        </w:rPr>
        <w:t>it can be combined (your state of birth and</w:t>
      </w:r>
      <w:r w:rsidR="00355E44">
        <w:rPr>
          <w:rFonts w:ascii="NewCaledoniaLTStd" w:hAnsi="NewCaledoniaLTStd"/>
          <w:color w:val="231F20"/>
        </w:rPr>
        <w:t xml:space="preserve"> </w:t>
      </w:r>
      <w:r w:rsidR="00771285" w:rsidRPr="00771285">
        <w:rPr>
          <w:rFonts w:ascii="NewCaledoniaLTStd" w:hAnsi="NewCaledoniaLTStd"/>
          <w:color w:val="231F20"/>
        </w:rPr>
        <w:t>your date of birth, alone, may not uniquely</w:t>
      </w:r>
      <w:r w:rsidR="00355E44">
        <w:rPr>
          <w:rFonts w:ascii="NewCaledoniaLTStd" w:hAnsi="NewCaledoniaLTStd"/>
          <w:color w:val="231F20"/>
        </w:rPr>
        <w:t xml:space="preserve"> </w:t>
      </w:r>
      <w:r w:rsidR="00771285" w:rsidRPr="00771285">
        <w:rPr>
          <w:rFonts w:ascii="NewCaledoniaLTStd" w:hAnsi="NewCaledoniaLTStd"/>
          <w:color w:val="231F20"/>
        </w:rPr>
        <w:t>identify you; together, they may allow the</w:t>
      </w:r>
      <w:r w:rsidR="00355E44">
        <w:rPr>
          <w:rFonts w:ascii="NewCaledoniaLTStd" w:hAnsi="NewCaledoniaLTStd"/>
          <w:color w:val="231F20"/>
        </w:rPr>
        <w:t xml:space="preserve"> </w:t>
      </w:r>
      <w:r w:rsidR="00771285" w:rsidRPr="00771285">
        <w:rPr>
          <w:rFonts w:ascii="NewCaledoniaLTStd" w:hAnsi="NewCaledoniaLTStd"/>
          <w:color w:val="231F20"/>
        </w:rPr>
        <w:t>prediction of your Social Security number</w:t>
      </w:r>
      <w:r w:rsidR="00771285" w:rsidRPr="00771285">
        <w:rPr>
          <w:rFonts w:ascii="NewCaledoniaLTStd" w:hAnsi="NewCaledoniaLTStd"/>
          <w:color w:val="231F20"/>
        </w:rPr>
        <w:br/>
        <w:t>with some accuracy; see, e.g., Acquisti and</w:t>
      </w:r>
      <w:r w:rsidR="00355E44">
        <w:rPr>
          <w:rFonts w:ascii="NewCaledoniaLTStd" w:hAnsi="NewCaledoniaLTStd"/>
          <w:color w:val="231F20"/>
        </w:rPr>
        <w:t xml:space="preserve"> </w:t>
      </w:r>
      <w:r w:rsidR="00771285" w:rsidRPr="00771285">
        <w:rPr>
          <w:rFonts w:ascii="NewCaledoniaLTStd" w:hAnsi="NewCaledoniaLTStd"/>
          <w:color w:val="231F20"/>
        </w:rPr>
        <w:t>Gross 2009).</w:t>
      </w:r>
      <w:r w:rsidR="00771285" w:rsidRPr="00771285">
        <w:rPr>
          <w:rFonts w:ascii="NewCaledoniaLTStd" w:hAnsi="NewCaledoniaLTStd"/>
          <w:color w:val="231F20"/>
        </w:rPr>
        <w:br/>
        <w:t>Second, disclosing data often causes</w:t>
      </w:r>
      <w:r w:rsidR="00355E44">
        <w:rPr>
          <w:rFonts w:ascii="NewCaledoniaLTStd" w:hAnsi="NewCaledoniaLTStd"/>
          <w:color w:val="231F20"/>
        </w:rPr>
        <w:t xml:space="preserve"> </w:t>
      </w:r>
      <w:r w:rsidR="00771285" w:rsidRPr="00771285">
        <w:rPr>
          <w:rFonts w:ascii="NewCaledoniaLTStd" w:hAnsi="NewCaledoniaLTStd"/>
          <w:color w:val="231F20"/>
        </w:rPr>
        <w:t>a reversal of informational asymmetries:</w:t>
      </w:r>
      <w:r w:rsidR="00355E44">
        <w:rPr>
          <w:rFonts w:ascii="NewCaledoniaLTStd" w:hAnsi="NewCaledoniaLTStd"/>
          <w:color w:val="231F20"/>
        </w:rPr>
        <w:t xml:space="preserve"> </w:t>
      </w:r>
      <w:r w:rsidR="00771285" w:rsidRPr="00771285">
        <w:rPr>
          <w:rFonts w:ascii="NewCaledoniaLTStd" w:hAnsi="NewCaledoniaLTStd"/>
          <w:color w:val="231F20"/>
        </w:rPr>
        <w:t>beforehand, the data subject may know</w:t>
      </w:r>
      <w:r w:rsidR="00355E44">
        <w:rPr>
          <w:rFonts w:ascii="NewCaledoniaLTStd" w:hAnsi="NewCaledoniaLTStd"/>
          <w:color w:val="231F20"/>
        </w:rPr>
        <w:t xml:space="preserve"> </w:t>
      </w:r>
      <w:r w:rsidR="00771285" w:rsidRPr="00771285">
        <w:rPr>
          <w:rFonts w:ascii="NewCaledoniaLTStd" w:hAnsi="NewCaledoniaLTStd"/>
          <w:color w:val="231F20"/>
        </w:rPr>
        <w:t>something the data holder does not (for</w:t>
      </w:r>
      <w:r w:rsidR="00355E44">
        <w:rPr>
          <w:rFonts w:ascii="NewCaledoniaLTStd" w:hAnsi="NewCaledoniaLTStd"/>
          <w:color w:val="231F20"/>
        </w:rPr>
        <w:t xml:space="preserve"> </w:t>
      </w:r>
      <w:r w:rsidR="00771285" w:rsidRPr="00771285">
        <w:rPr>
          <w:rFonts w:ascii="NewCaledoniaLTStd" w:hAnsi="NewCaledoniaLTStd"/>
          <w:color w:val="231F20"/>
        </w:rPr>
        <w:t>instance, a customer’s willingness to pay for</w:t>
      </w:r>
      <w:r w:rsidR="00355E44">
        <w:rPr>
          <w:rFonts w:ascii="NewCaledoniaLTStd" w:hAnsi="NewCaledoniaLTStd"/>
          <w:color w:val="231F20"/>
        </w:rPr>
        <w:t xml:space="preserve"> </w:t>
      </w:r>
      <w:r w:rsidR="00771285" w:rsidRPr="00771285">
        <w:rPr>
          <w:rFonts w:ascii="NewCaledoniaLTStd" w:hAnsi="NewCaledoniaLTStd"/>
          <w:color w:val="231F20"/>
        </w:rPr>
        <w:t>a good); afterwards, the data subject may</w:t>
      </w:r>
      <w:r w:rsidR="00355E44">
        <w:rPr>
          <w:rFonts w:ascii="NewCaledoniaLTStd" w:hAnsi="NewCaledoniaLTStd"/>
          <w:color w:val="231F20"/>
        </w:rPr>
        <w:t xml:space="preserve"> </w:t>
      </w:r>
      <w:r w:rsidR="00771285" w:rsidRPr="00771285">
        <w:rPr>
          <w:rFonts w:ascii="NewCaledoniaLTStd" w:hAnsi="NewCaledoniaLTStd"/>
          <w:color w:val="231F20"/>
        </w:rPr>
        <w:t>not know what the data holder will do with</w:t>
      </w:r>
      <w:r w:rsidR="00771285" w:rsidRPr="00771285">
        <w:rPr>
          <w:rFonts w:ascii="NewCaledoniaLTStd" w:hAnsi="NewCaledoniaLTStd"/>
          <w:color w:val="231F20"/>
        </w:rPr>
        <w:br/>
        <w:t>their data, and with what consequences (for</w:t>
      </w:r>
      <w:r w:rsidR="00355E44">
        <w:rPr>
          <w:rFonts w:ascii="NewCaledoniaLTStd" w:hAnsi="NewCaledoniaLTStd"/>
          <w:color w:val="231F20"/>
        </w:rPr>
        <w:t xml:space="preserve"> </w:t>
      </w:r>
      <w:r w:rsidR="00771285" w:rsidRPr="00771285">
        <w:rPr>
          <w:rFonts w:ascii="NewCaledoniaLTStd" w:hAnsi="NewCaledoniaLTStd"/>
          <w:color w:val="231F20"/>
        </w:rPr>
        <w:t>instance, how the merchant will use the customer’s information, including estimates of</w:t>
      </w:r>
      <w:r w:rsidR="00355E44">
        <w:rPr>
          <w:rFonts w:ascii="NewCaledoniaLTStd" w:hAnsi="NewCaledoniaLTStd"/>
          <w:color w:val="231F20"/>
        </w:rPr>
        <w:t xml:space="preserve"> </w:t>
      </w:r>
      <w:r w:rsidR="00771285" w:rsidRPr="00771285">
        <w:rPr>
          <w:rFonts w:ascii="NewCaledoniaLTStd" w:hAnsi="NewCaledoniaLTStd"/>
          <w:color w:val="231F20"/>
        </w:rPr>
        <w:t>her reservation price, following a purchase).</w:t>
      </w:r>
      <w:r w:rsidR="00771285" w:rsidRPr="00771285">
        <w:rPr>
          <w:rFonts w:ascii="NewCaledoniaLTStd" w:hAnsi="NewCaledoniaLTStd"/>
          <w:color w:val="231F20"/>
        </w:rPr>
        <w:br/>
        <w:t>As a result, privacy trade-offs are also inherently intertemporal: disclosing data often</w:t>
      </w:r>
      <w:r w:rsidR="00355E44">
        <w:rPr>
          <w:rFonts w:ascii="NewCaledoniaLTStd" w:hAnsi="NewCaledoniaLTStd"/>
          <w:color w:val="231F20"/>
        </w:rPr>
        <w:t xml:space="preserve"> </w:t>
      </w:r>
      <w:r w:rsidR="00771285" w:rsidRPr="00771285">
        <w:rPr>
          <w:rFonts w:ascii="NewCaledoniaLTStd" w:hAnsi="NewCaledoniaLTStd"/>
          <w:color w:val="231F20"/>
        </w:rPr>
        <w:t>carries an immediate benefit, be it intangible</w:t>
      </w:r>
      <w:r w:rsidR="00355E44">
        <w:rPr>
          <w:rFonts w:ascii="NewCaledoniaLTStd" w:hAnsi="NewCaledoniaLTStd"/>
          <w:color w:val="231F20"/>
        </w:rPr>
        <w:t xml:space="preserve"> </w:t>
      </w:r>
      <w:r w:rsidR="00771285" w:rsidRPr="00771285">
        <w:rPr>
          <w:rFonts w:ascii="NewCaledoniaLTStd" w:hAnsi="NewCaledoniaLTStd"/>
          <w:color w:val="231F20"/>
        </w:rPr>
        <w:t>(friends “liking” your online status updates)</w:t>
      </w:r>
      <w:r w:rsidR="00355E44">
        <w:rPr>
          <w:rFonts w:ascii="NewCaledoniaLTStd" w:hAnsi="NewCaledoniaLTStd"/>
          <w:color w:val="231F20"/>
        </w:rPr>
        <w:t xml:space="preserve"> </w:t>
      </w:r>
      <w:r w:rsidR="00771285" w:rsidRPr="00771285">
        <w:rPr>
          <w:rFonts w:ascii="NewCaledoniaLTStd" w:hAnsi="NewCaledoniaLTStd"/>
          <w:color w:val="231F20"/>
        </w:rPr>
        <w:t>or tangible (a merchant offering you a discount). The costs of doing so are often</w:t>
      </w:r>
      <w:r w:rsidR="00355E44">
        <w:rPr>
          <w:rFonts w:ascii="NewCaledoniaLTStd" w:hAnsi="NewCaledoniaLTStd"/>
          <w:color w:val="231F20"/>
        </w:rPr>
        <w:t xml:space="preserve"> </w:t>
      </w:r>
      <w:r w:rsidR="00771285" w:rsidRPr="00771285">
        <w:rPr>
          <w:rFonts w:ascii="NewCaledoniaLTStd" w:hAnsi="NewCaledoniaLTStd"/>
          <w:color w:val="231F20"/>
        </w:rPr>
        <w:t>uncertain, and are generally incurred at a</w:t>
      </w:r>
      <w:r w:rsidR="00771285" w:rsidRPr="00771285">
        <w:rPr>
          <w:rFonts w:ascii="NewCaledoniaLTStd" w:hAnsi="NewCaledoniaLTStd"/>
          <w:color w:val="231F20"/>
        </w:rPr>
        <w:br/>
        <w:t>more distant point in time (a future prospective employer may not like that risque photo</w:t>
      </w:r>
      <w:r w:rsidR="00355E44">
        <w:rPr>
          <w:rFonts w:ascii="NewCaledoniaLTStd" w:hAnsi="NewCaledoniaLTStd"/>
          <w:color w:val="231F20"/>
        </w:rPr>
        <w:t xml:space="preserve"> </w:t>
      </w:r>
      <w:r w:rsidR="00771285" w:rsidRPr="00771285">
        <w:rPr>
          <w:rFonts w:ascii="NewCaledoniaLTStd" w:hAnsi="NewCaledoniaLTStd"/>
          <w:color w:val="231F20"/>
        </w:rPr>
        <w:t>you had uploaded from vacation as much as</w:t>
      </w:r>
      <w:r w:rsidR="00355E44">
        <w:rPr>
          <w:rFonts w:ascii="NewCaledoniaLTStd" w:hAnsi="NewCaledoniaLTStd"/>
          <w:color w:val="231F20"/>
        </w:rPr>
        <w:t xml:space="preserve"> </w:t>
      </w:r>
      <w:r w:rsidR="00771285" w:rsidRPr="00771285">
        <w:rPr>
          <w:rFonts w:ascii="NewCaledoniaLTStd" w:hAnsi="NewCaledoniaLTStd"/>
          <w:color w:val="231F20"/>
        </w:rPr>
        <w:t>your friends did at the time; a merchant may</w:t>
      </w:r>
      <w:r w:rsidR="00355E44">
        <w:rPr>
          <w:rFonts w:ascii="NewCaledoniaLTStd" w:hAnsi="NewCaledoniaLTStd"/>
          <w:color w:val="231F20"/>
        </w:rPr>
        <w:t xml:space="preserve"> </w:t>
      </w:r>
      <w:r w:rsidR="00771285" w:rsidRPr="00771285">
        <w:rPr>
          <w:rFonts w:ascii="NewCaledoniaLTStd" w:hAnsi="NewCaledoniaLTStd"/>
          <w:color w:val="231F20"/>
        </w:rPr>
        <w:t>collect information about you today, and use</w:t>
      </w:r>
      <w:r w:rsidR="00355E44">
        <w:rPr>
          <w:rFonts w:ascii="NewCaledoniaLTStd" w:hAnsi="NewCaledoniaLTStd"/>
          <w:color w:val="231F20"/>
        </w:rPr>
        <w:t xml:space="preserve"> </w:t>
      </w:r>
      <w:r w:rsidR="00771285" w:rsidRPr="00771285">
        <w:rPr>
          <w:rFonts w:ascii="NewCaledoniaLTStd" w:hAnsi="NewCaledoniaLTStd"/>
          <w:color w:val="231F20"/>
        </w:rPr>
        <w:t>it for price discrimination the next time you</w:t>
      </w:r>
      <w:r w:rsidR="00355E44">
        <w:rPr>
          <w:rFonts w:ascii="NewCaledoniaLTStd" w:hAnsi="NewCaledoniaLTStd"/>
          <w:color w:val="231F20"/>
        </w:rPr>
        <w:t xml:space="preserve"> </w:t>
      </w:r>
      <w:r w:rsidR="00771285" w:rsidRPr="00771285">
        <w:rPr>
          <w:rFonts w:ascii="NewCaledoniaLTStd" w:hAnsi="NewCaledoniaLTStd"/>
          <w:color w:val="231F20"/>
        </w:rPr>
        <w:t>visit its store).</w:t>
      </w:r>
      <w:r w:rsidR="00771285" w:rsidRPr="00771285">
        <w:rPr>
          <w:rFonts w:ascii="NewCaledoniaLTStd" w:hAnsi="NewCaledoniaLTStd"/>
          <w:color w:val="231F20"/>
        </w:rPr>
        <w:br/>
        <w:t>Third, privacy trade-offs often mix the</w:t>
      </w:r>
      <w:r w:rsidR="00355E44">
        <w:rPr>
          <w:rFonts w:ascii="NewCaledoniaLTStd" w:hAnsi="NewCaledoniaLTStd"/>
          <w:color w:val="231F20"/>
        </w:rPr>
        <w:t xml:space="preserve"> </w:t>
      </w:r>
      <w:r w:rsidR="00771285" w:rsidRPr="00771285">
        <w:rPr>
          <w:rFonts w:ascii="NewCaledoniaLTStd" w:hAnsi="NewCaledoniaLTStd"/>
          <w:color w:val="231F20"/>
        </w:rPr>
        <w:t>tangible (the discount I will receive from the</w:t>
      </w:r>
      <w:r w:rsidR="00355E44">
        <w:rPr>
          <w:rFonts w:ascii="NewCaledoniaLTStd" w:hAnsi="NewCaledoniaLTStd"/>
          <w:color w:val="231F20"/>
        </w:rPr>
        <w:t xml:space="preserve"> </w:t>
      </w:r>
      <w:r w:rsidR="00771285" w:rsidRPr="00771285">
        <w:rPr>
          <w:rFonts w:ascii="NewCaledoniaLTStd" w:hAnsi="NewCaledoniaLTStd"/>
          <w:color w:val="231F20"/>
        </w:rPr>
        <w:t>merchant; the increase in premium I will</w:t>
      </w:r>
      <w:r w:rsidR="00355E44">
        <w:rPr>
          <w:rFonts w:ascii="NewCaledoniaLTStd" w:hAnsi="NewCaledoniaLTStd"/>
          <w:color w:val="231F20"/>
        </w:rPr>
        <w:t xml:space="preserve"> </w:t>
      </w:r>
      <w:r w:rsidR="00771285" w:rsidRPr="00771285">
        <w:rPr>
          <w:rFonts w:ascii="NewCaledoniaLTStd" w:hAnsi="NewCaledoniaLTStd"/>
          <w:color w:val="231F20"/>
        </w:rPr>
        <w:t>pay to the insurer), with the intangible (the</w:t>
      </w:r>
      <w:r w:rsidR="00355E44">
        <w:rPr>
          <w:rFonts w:ascii="NewCaledoniaLTStd" w:hAnsi="NewCaledoniaLTStd"/>
          <w:color w:val="231F20"/>
        </w:rPr>
        <w:t xml:space="preserve"> </w:t>
      </w:r>
      <w:r w:rsidR="00771285" w:rsidRPr="00771285">
        <w:rPr>
          <w:rFonts w:ascii="NewCaledoniaLTStd" w:hAnsi="NewCaledoniaLTStd"/>
          <w:color w:val="231F20"/>
        </w:rPr>
        <w:t>psychological discomfort I experience when</w:t>
      </w:r>
      <w:r w:rsidR="00355E44">
        <w:rPr>
          <w:rFonts w:ascii="NewCaledoniaLTStd" w:hAnsi="NewCaledoniaLTStd"/>
          <w:color w:val="231F20"/>
        </w:rPr>
        <w:t xml:space="preserve"> </w:t>
      </w:r>
      <w:r w:rsidR="00771285" w:rsidRPr="00771285">
        <w:rPr>
          <w:rFonts w:ascii="NewCaledoniaLTStd" w:hAnsi="NewCaledoniaLTStd"/>
          <w:color w:val="231F20"/>
        </w:rPr>
        <w:t>something very personal is exposed without</w:t>
      </w:r>
      <w:r w:rsidR="00355E44">
        <w:rPr>
          <w:rFonts w:ascii="NewCaledoniaLTStd" w:hAnsi="NewCaledoniaLTStd"/>
          <w:color w:val="231F20"/>
        </w:rPr>
        <w:t xml:space="preserve"> </w:t>
      </w:r>
      <w:r w:rsidR="00771285" w:rsidRPr="00771285">
        <w:rPr>
          <w:rFonts w:ascii="NewCaledoniaLTStd" w:hAnsi="NewCaledoniaLTStd"/>
          <w:color w:val="231F20"/>
        </w:rPr>
        <w:t>my consent), and the nearly incommensurable (the effect on society of surveillance;</w:t>
      </w:r>
      <w:r w:rsidR="00355E44">
        <w:rPr>
          <w:rFonts w:ascii="NewCaledoniaLTStd" w:hAnsi="NewCaledoniaLTStd"/>
          <w:color w:val="231F20"/>
        </w:rPr>
        <w:t xml:space="preserve"> </w:t>
      </w:r>
      <w:r w:rsidR="00771285" w:rsidRPr="00771285">
        <w:rPr>
          <w:rFonts w:ascii="NewCaledoniaLTStd" w:hAnsi="NewCaledoniaLTStd"/>
          <w:color w:val="231F20"/>
        </w:rPr>
        <w:t>the loss of autonomy we endure when others</w:t>
      </w:r>
      <w:r w:rsidR="00771285" w:rsidRPr="00771285">
        <w:rPr>
          <w:rFonts w:ascii="NewCaledoniaLTStd" w:hAnsi="NewCaledoniaLTStd"/>
          <w:color w:val="231F20"/>
        </w:rPr>
        <w:br/>
        <w:t>know so much about us).</w:t>
      </w:r>
      <w:r w:rsidR="00355E44">
        <w:rPr>
          <w:rFonts w:ascii="NewCaledoniaLTStd" w:hAnsi="NewCaledoniaLTStd"/>
          <w:color w:val="231F20"/>
        </w:rPr>
        <w:t xml:space="preserve"> </w:t>
      </w:r>
      <w:r w:rsidR="00771285" w:rsidRPr="00771285">
        <w:rPr>
          <w:rFonts w:ascii="NewCaledoniaLTStd" w:hAnsi="NewCaledoniaLTStd"/>
          <w:color w:val="231F20"/>
        </w:rPr>
        <w:t>Fourth, privacy has elements of both a</w:t>
      </w:r>
      <w:r w:rsidR="00355E44">
        <w:rPr>
          <w:rFonts w:ascii="NewCaledoniaLTStd" w:hAnsi="NewCaledoniaLTStd"/>
          <w:color w:val="231F20"/>
        </w:rPr>
        <w:t xml:space="preserve"> </w:t>
      </w:r>
      <w:r w:rsidR="00771285" w:rsidRPr="00771285">
        <w:rPr>
          <w:rFonts w:ascii="NewCaledoniaLTStd" w:hAnsi="NewCaledoniaLTStd"/>
          <w:color w:val="231F20"/>
        </w:rPr>
        <w:t>final good (one valued for its own sake),</w:t>
      </w:r>
      <w:r w:rsidR="00771285">
        <w:rPr>
          <w:rFonts w:ascii="NewCaledoniaLTStd" w:hAnsi="NewCaledoniaLTStd"/>
          <w:color w:val="231F20"/>
        </w:rPr>
        <w:t xml:space="preserve"> </w:t>
      </w:r>
      <w:r w:rsidR="00771285" w:rsidRPr="00771285">
        <w:rPr>
          <w:rFonts w:ascii="NewCaledoniaLTStd" w:hAnsi="NewCaledoniaLTStd"/>
          <w:color w:val="231F20"/>
        </w:rPr>
        <w:t>and an intermediate good (one valued for</w:t>
      </w:r>
      <w:r w:rsidR="00355E44">
        <w:rPr>
          <w:rFonts w:ascii="NewCaledoniaLTStd" w:hAnsi="NewCaledoniaLTStd"/>
          <w:color w:val="231F20"/>
        </w:rPr>
        <w:t xml:space="preserve"> </w:t>
      </w:r>
      <w:r w:rsidR="00771285" w:rsidRPr="00771285">
        <w:rPr>
          <w:rFonts w:ascii="NewCaledoniaLTStd" w:hAnsi="NewCaledoniaLTStd"/>
          <w:color w:val="231F20"/>
        </w:rPr>
        <w:t>instrumental purposes; see, e.g., Farrell</w:t>
      </w:r>
      <w:r w:rsidR="00355E44">
        <w:rPr>
          <w:rFonts w:ascii="NewCaledoniaLTStd" w:hAnsi="NewCaledoniaLTStd"/>
          <w:color w:val="231F20"/>
        </w:rPr>
        <w:t xml:space="preserve"> </w:t>
      </w:r>
      <w:r w:rsidR="00771285" w:rsidRPr="00771285">
        <w:rPr>
          <w:rFonts w:ascii="NewCaledoniaLTStd" w:hAnsi="NewCaledoniaLTStd"/>
          <w:color w:val="231F20"/>
        </w:rPr>
        <w:t>2012). Attitudes towards privacy mainly capture subjective preferences; that is, people’s</w:t>
      </w:r>
      <w:r w:rsidR="00355E44">
        <w:rPr>
          <w:rFonts w:ascii="NewCaledoniaLTStd" w:hAnsi="NewCaledoniaLTStd"/>
          <w:color w:val="231F20"/>
        </w:rPr>
        <w:t xml:space="preserve"> </w:t>
      </w:r>
      <w:r w:rsidR="00771285" w:rsidRPr="00771285">
        <w:rPr>
          <w:rFonts w:ascii="NewCaledoniaLTStd" w:hAnsi="NewCaledoniaLTStd"/>
          <w:color w:val="231F20"/>
        </w:rPr>
        <w:t xml:space="preserve">valuations of privacy as </w:t>
      </w:r>
      <w:proofErr w:type="gramStart"/>
      <w:r w:rsidR="00771285" w:rsidRPr="00771285">
        <w:rPr>
          <w:rFonts w:ascii="NewCaledoniaLTStd" w:hAnsi="NewCaledoniaLTStd"/>
          <w:color w:val="231F20"/>
        </w:rPr>
        <w:t>a</w:t>
      </w:r>
      <w:proofErr w:type="gramEnd"/>
      <w:r w:rsidR="00771285" w:rsidRPr="00771285">
        <w:rPr>
          <w:rFonts w:ascii="NewCaledoniaLTStd" w:hAnsi="NewCaledoniaLTStd"/>
          <w:color w:val="231F20"/>
        </w:rPr>
        <w:t xml:space="preserve"> good in itself (privacy as a final good). But those valuations</w:t>
      </w:r>
      <w:r w:rsidR="00355E44">
        <w:rPr>
          <w:rFonts w:ascii="NewCaledoniaLTStd" w:hAnsi="NewCaledoniaLTStd"/>
          <w:color w:val="231F20"/>
        </w:rPr>
        <w:t xml:space="preserve"> </w:t>
      </w:r>
      <w:r w:rsidR="00771285" w:rsidRPr="00771285">
        <w:rPr>
          <w:rFonts w:ascii="NewCaledoniaLTStd" w:hAnsi="NewCaledoniaLTStd"/>
          <w:color w:val="231F20"/>
        </w:rPr>
        <w:t>are separate from the actual trade-offs that</w:t>
      </w:r>
      <w:r w:rsidR="00355E44">
        <w:rPr>
          <w:rFonts w:ascii="NewCaledoniaLTStd" w:hAnsi="NewCaledoniaLTStd"/>
          <w:color w:val="231F20"/>
        </w:rPr>
        <w:t xml:space="preserve"> </w:t>
      </w:r>
      <w:r w:rsidR="00771285" w:rsidRPr="00771285">
        <w:rPr>
          <w:rFonts w:ascii="NewCaledoniaLTStd" w:hAnsi="NewCaledoniaLTStd"/>
          <w:color w:val="231F20"/>
        </w:rPr>
        <w:t>arise following the protection or sharing of</w:t>
      </w:r>
      <w:r w:rsidR="00355E44">
        <w:rPr>
          <w:rFonts w:ascii="NewCaledoniaLTStd" w:hAnsi="NewCaledoniaLTStd"/>
          <w:color w:val="231F20"/>
        </w:rPr>
        <w:t xml:space="preserve"> </w:t>
      </w:r>
      <w:r w:rsidR="00771285" w:rsidRPr="00771285">
        <w:rPr>
          <w:rFonts w:ascii="NewCaledoniaLTStd" w:hAnsi="NewCaledoniaLTStd"/>
          <w:color w:val="231F20"/>
        </w:rPr>
        <w:t>personal data (from price discrimination to</w:t>
      </w:r>
      <w:r w:rsidR="00771285" w:rsidRPr="00771285">
        <w:rPr>
          <w:rFonts w:ascii="NewCaledoniaLTStd" w:hAnsi="NewCaledoniaLTStd"/>
          <w:color w:val="231F20"/>
        </w:rPr>
        <w:br/>
        <w:t>identity theft; from coupons to personalized</w:t>
      </w:r>
      <w:r w:rsidR="00355E44">
        <w:rPr>
          <w:rFonts w:ascii="NewCaledoniaLTStd" w:hAnsi="NewCaledoniaLTStd"/>
          <w:color w:val="231F20"/>
        </w:rPr>
        <w:t xml:space="preserve"> </w:t>
      </w:r>
      <w:r w:rsidR="00771285" w:rsidRPr="00771285">
        <w:rPr>
          <w:rFonts w:ascii="NewCaledoniaLTStd" w:hAnsi="NewCaledoniaLTStd"/>
          <w:color w:val="231F20"/>
        </w:rPr>
        <w:t>services)—that is, from the value of privacy as an intermediate good (for instance,</w:t>
      </w:r>
      <w:r w:rsidR="00355E44">
        <w:rPr>
          <w:rFonts w:ascii="NewCaledoniaLTStd" w:hAnsi="NewCaledoniaLTStd"/>
          <w:color w:val="231F20"/>
        </w:rPr>
        <w:t xml:space="preserve"> </w:t>
      </w:r>
      <w:r w:rsidR="00771285" w:rsidRPr="00771285">
        <w:rPr>
          <w:rFonts w:ascii="NewCaledoniaLTStd" w:hAnsi="NewCaledoniaLTStd"/>
          <w:color w:val="231F20"/>
        </w:rPr>
        <w:t>regardless of whether an individual thinks</w:t>
      </w:r>
      <w:r w:rsidR="00355E44">
        <w:rPr>
          <w:rFonts w:ascii="NewCaledoniaLTStd" w:hAnsi="NewCaledoniaLTStd"/>
          <w:color w:val="231F20"/>
        </w:rPr>
        <w:t xml:space="preserve"> </w:t>
      </w:r>
      <w:r w:rsidR="00771285" w:rsidRPr="00771285">
        <w:rPr>
          <w:rFonts w:ascii="NewCaledoniaLTStd" w:hAnsi="NewCaledoniaLTStd"/>
          <w:color w:val="231F20"/>
        </w:rPr>
        <w:t>“my life is an open book, I have nothing to</w:t>
      </w:r>
      <w:r w:rsidR="00355E44">
        <w:rPr>
          <w:rFonts w:ascii="NewCaledoniaLTStd" w:hAnsi="NewCaledoniaLTStd"/>
          <w:color w:val="231F20"/>
        </w:rPr>
        <w:t xml:space="preserve"> </w:t>
      </w:r>
      <w:r w:rsidR="00771285" w:rsidRPr="00771285">
        <w:rPr>
          <w:rFonts w:ascii="NewCaledoniaLTStd" w:hAnsi="NewCaledoniaLTStd"/>
          <w:color w:val="231F20"/>
        </w:rPr>
        <w:t>hide,” that individual will still suffer tangible</w:t>
      </w:r>
      <w:r w:rsidR="00355E44">
        <w:rPr>
          <w:rFonts w:ascii="NewCaledoniaLTStd" w:hAnsi="NewCaledoniaLTStd"/>
          <w:color w:val="231F20"/>
        </w:rPr>
        <w:t xml:space="preserve"> </w:t>
      </w:r>
      <w:r w:rsidR="00771285" w:rsidRPr="00771285">
        <w:rPr>
          <w:rFonts w:ascii="NewCaledoniaLTStd" w:hAnsi="NewCaledoniaLTStd"/>
          <w:color w:val="231F20"/>
        </w:rPr>
        <w:t>harm if she is a victim of identity theft).</w:t>
      </w:r>
      <w:r w:rsidR="00771285" w:rsidRPr="00771285">
        <w:rPr>
          <w:rFonts w:ascii="NewCaledoniaLTStd" w:hAnsi="NewCaledoniaLTStd"/>
          <w:color w:val="231F20"/>
        </w:rPr>
        <w:br/>
        <w:t>Fifth, it is not always obvious how to properly value privacy and personal data. Should</w:t>
      </w:r>
      <w:r w:rsidR="00355E44">
        <w:rPr>
          <w:rFonts w:ascii="NewCaledoniaLTStd" w:hAnsi="NewCaledoniaLTStd"/>
          <w:color w:val="231F20"/>
        </w:rPr>
        <w:t xml:space="preserve"> </w:t>
      </w:r>
      <w:r w:rsidR="00771285" w:rsidRPr="00771285">
        <w:rPr>
          <w:rFonts w:ascii="NewCaledoniaLTStd" w:hAnsi="NewCaledoniaLTStd"/>
          <w:color w:val="231F20"/>
        </w:rPr>
        <w:t>the reference point be the price one would</w:t>
      </w:r>
      <w:r w:rsidR="00355E44">
        <w:rPr>
          <w:rFonts w:ascii="NewCaledoniaLTStd" w:hAnsi="NewCaledoniaLTStd"/>
          <w:color w:val="231F20"/>
        </w:rPr>
        <w:t xml:space="preserve"> </w:t>
      </w:r>
      <w:r w:rsidR="00771285" w:rsidRPr="00771285">
        <w:rPr>
          <w:rFonts w:ascii="NewCaledoniaLTStd" w:hAnsi="NewCaledoniaLTStd"/>
          <w:color w:val="231F20"/>
        </w:rPr>
        <w:t>accept to give away their data, or the amount</w:t>
      </w:r>
      <w:r w:rsidR="00355E44">
        <w:rPr>
          <w:rFonts w:ascii="NewCaledoniaLTStd" w:hAnsi="NewCaledoniaLTStd"/>
          <w:color w:val="231F20"/>
        </w:rPr>
        <w:t xml:space="preserve"> </w:t>
      </w:r>
      <w:r w:rsidR="00771285" w:rsidRPr="00771285">
        <w:rPr>
          <w:rFonts w:ascii="NewCaledoniaLTStd" w:hAnsi="NewCaledoniaLTStd"/>
          <w:color w:val="231F20"/>
        </w:rPr>
        <w:t>they would pay to protect it? Or, should it</w:t>
      </w:r>
      <w:r w:rsidR="00355E44">
        <w:rPr>
          <w:rFonts w:ascii="NewCaledoniaLTStd" w:hAnsi="NewCaledoniaLTStd"/>
          <w:color w:val="231F20"/>
        </w:rPr>
        <w:t xml:space="preserve"> </w:t>
      </w:r>
      <w:r w:rsidR="00771285" w:rsidRPr="00771285">
        <w:rPr>
          <w:rFonts w:ascii="NewCaledoniaLTStd" w:hAnsi="NewCaledoniaLTStd"/>
          <w:color w:val="231F20"/>
        </w:rPr>
        <w:t>be the expected cost the data subject may</w:t>
      </w:r>
      <w:r w:rsidR="00355E44">
        <w:rPr>
          <w:rFonts w:ascii="NewCaledoniaLTStd" w:hAnsi="NewCaledoniaLTStd"/>
          <w:color w:val="231F20"/>
        </w:rPr>
        <w:t xml:space="preserve"> </w:t>
      </w:r>
      <w:r w:rsidR="00771285" w:rsidRPr="00771285">
        <w:rPr>
          <w:rFonts w:ascii="NewCaledoniaLTStd" w:hAnsi="NewCaledoniaLTStd"/>
          <w:color w:val="231F20"/>
        </w:rPr>
        <w:t>suffer if her data is exposed, or the expected</w:t>
      </w:r>
      <w:r w:rsidR="00771285" w:rsidRPr="00771285">
        <w:rPr>
          <w:rFonts w:ascii="NewCaledoniaLTStd" w:hAnsi="NewCaledoniaLTStd"/>
          <w:color w:val="231F20"/>
        </w:rPr>
        <w:br/>
      </w:r>
      <w:r w:rsidR="00771285" w:rsidRPr="00771285">
        <w:rPr>
          <w:rFonts w:ascii="NewCaledoniaLTStd" w:hAnsi="NewCaledoniaLTStd"/>
          <w:color w:val="231F20"/>
        </w:rPr>
        <w:lastRenderedPageBreak/>
        <w:t>profit the data holder can generate from</w:t>
      </w:r>
      <w:r w:rsidR="006D18FB">
        <w:rPr>
          <w:rFonts w:ascii="NewCaledoniaLTStd" w:hAnsi="NewCaledoniaLTStd"/>
          <w:color w:val="231F20"/>
        </w:rPr>
        <w:t xml:space="preserve"> </w:t>
      </w:r>
      <w:r w:rsidR="00771285" w:rsidRPr="00771285">
        <w:rPr>
          <w:rFonts w:ascii="NewCaledoniaLTStd" w:hAnsi="NewCaledoniaLTStd"/>
          <w:color w:val="231F20"/>
        </w:rPr>
        <w:t>acquiring her personal information? For</w:t>
      </w:r>
      <w:r w:rsidR="006D18FB">
        <w:rPr>
          <w:rFonts w:ascii="NewCaledoniaLTStd" w:hAnsi="NewCaledoniaLTStd"/>
          <w:color w:val="231F20"/>
        </w:rPr>
        <w:t xml:space="preserve"> </w:t>
      </w:r>
      <w:r w:rsidR="00771285" w:rsidRPr="00771285">
        <w:rPr>
          <w:rFonts w:ascii="NewCaledoniaLTStd" w:hAnsi="NewCaledoniaLTStd"/>
          <w:color w:val="231F20"/>
        </w:rPr>
        <w:t>most products and services that economists</w:t>
      </w:r>
      <w:r w:rsidR="006D18FB">
        <w:rPr>
          <w:rFonts w:ascii="NewCaledoniaLTStd" w:hAnsi="NewCaledoniaLTStd"/>
          <w:color w:val="231F20"/>
        </w:rPr>
        <w:t xml:space="preserve"> </w:t>
      </w:r>
      <w:r w:rsidR="00771285" w:rsidRPr="00771285">
        <w:rPr>
          <w:rFonts w:ascii="NewCaledoniaLTStd" w:hAnsi="NewCaledoniaLTStd"/>
          <w:color w:val="231F20"/>
        </w:rPr>
        <w:t>traditionally study, the way to address these</w:t>
      </w:r>
      <w:r w:rsidR="006D18FB">
        <w:rPr>
          <w:rFonts w:ascii="NewCaledoniaLTStd" w:hAnsi="NewCaledoniaLTStd"/>
          <w:color w:val="231F20"/>
        </w:rPr>
        <w:t xml:space="preserve"> </w:t>
      </w:r>
      <w:r w:rsidR="00771285" w:rsidRPr="00771285">
        <w:rPr>
          <w:rFonts w:ascii="NewCaledoniaLTStd" w:hAnsi="NewCaledoniaLTStd"/>
          <w:color w:val="231F20"/>
        </w:rPr>
        <w:t>questions is generally self-evident: the market captures the accurate price of privacy</w:t>
      </w:r>
      <w:r w:rsidR="006D18FB">
        <w:rPr>
          <w:rFonts w:ascii="NewCaledoniaLTStd" w:hAnsi="NewCaledoniaLTStd"/>
          <w:color w:val="231F20"/>
        </w:rPr>
        <w:t xml:space="preserve"> </w:t>
      </w:r>
      <w:r w:rsidR="00771285" w:rsidRPr="00771285">
        <w:rPr>
          <w:rFonts w:ascii="NewCaledoniaLTStd" w:hAnsi="NewCaledoniaLTStd"/>
          <w:color w:val="231F20"/>
        </w:rPr>
        <w:t>and personal data, reflecting the reservation prices of different buyers (data holders) and sellers (data subjects). However,</w:t>
      </w:r>
      <w:r w:rsidR="006D18FB">
        <w:rPr>
          <w:rFonts w:ascii="NewCaledoniaLTStd" w:hAnsi="NewCaledoniaLTStd"/>
          <w:color w:val="231F20"/>
        </w:rPr>
        <w:t xml:space="preserve"> </w:t>
      </w:r>
      <w:r w:rsidR="00771285" w:rsidRPr="00771285">
        <w:rPr>
          <w:rFonts w:ascii="NewCaledoniaLTStd" w:hAnsi="NewCaledoniaLTStd"/>
          <w:color w:val="231F20"/>
        </w:rPr>
        <w:t>there is yet no open, recognized market for</w:t>
      </w:r>
      <w:r w:rsidR="006D18FB">
        <w:rPr>
          <w:rFonts w:ascii="NewCaledoniaLTStd" w:hAnsi="NewCaledoniaLTStd"/>
          <w:color w:val="231F20"/>
        </w:rPr>
        <w:t xml:space="preserve"> </w:t>
      </w:r>
      <w:r w:rsidR="00771285" w:rsidRPr="00771285">
        <w:rPr>
          <w:rFonts w:ascii="NewCaledoniaLTStd" w:hAnsi="NewCaledoniaLTStd"/>
          <w:color w:val="231F20"/>
        </w:rPr>
        <w:t>personal data in which data subjects themselves can participate. Personal data is continuously bought, sold, and traded among</w:t>
      </w:r>
      <w:r w:rsidR="006D18FB">
        <w:rPr>
          <w:rFonts w:ascii="NewCaledoniaLTStd" w:hAnsi="NewCaledoniaLTStd"/>
          <w:color w:val="231F20"/>
        </w:rPr>
        <w:t xml:space="preserve"> </w:t>
      </w:r>
      <w:r w:rsidR="00771285" w:rsidRPr="00771285">
        <w:rPr>
          <w:rFonts w:ascii="NewCaledoniaLTStd" w:hAnsi="NewCaledoniaLTStd"/>
          <w:color w:val="231F20"/>
        </w:rPr>
        <w:t>firms (from credit-reporting agencies to</w:t>
      </w:r>
      <w:r w:rsidR="006D18FB">
        <w:rPr>
          <w:rFonts w:ascii="NewCaledoniaLTStd" w:hAnsi="NewCaledoniaLTStd"/>
          <w:color w:val="231F20"/>
        </w:rPr>
        <w:t xml:space="preserve"> </w:t>
      </w:r>
      <w:r w:rsidR="00771285" w:rsidRPr="00771285">
        <w:rPr>
          <w:rFonts w:ascii="NewCaledoniaLTStd" w:hAnsi="NewCaledoniaLTStd"/>
          <w:color w:val="231F20"/>
        </w:rPr>
        <w:t>advertising companies to so-called “infomediaries,” which buy, sell, and trade personal</w:t>
      </w:r>
      <w:r w:rsidR="006D18FB">
        <w:rPr>
          <w:rFonts w:ascii="NewCaledoniaLTStd" w:hAnsi="NewCaledoniaLTStd"/>
          <w:color w:val="231F20"/>
        </w:rPr>
        <w:t xml:space="preserve"> </w:t>
      </w:r>
      <w:r w:rsidR="00771285" w:rsidRPr="00771285">
        <w:rPr>
          <w:rFonts w:ascii="NewCaledoniaLTStd" w:hAnsi="NewCaledoniaLTStd"/>
          <w:color w:val="231F20"/>
        </w:rPr>
        <w:t>data), but consumers themselves do not</w:t>
      </w:r>
      <w:r w:rsidR="006D18FB">
        <w:rPr>
          <w:rFonts w:ascii="NewCaledoniaLTStd" w:hAnsi="NewCaledoniaLTStd"/>
          <w:color w:val="231F20"/>
        </w:rPr>
        <w:t xml:space="preserve"> </w:t>
      </w:r>
      <w:r w:rsidR="00771285" w:rsidRPr="00771285">
        <w:rPr>
          <w:rFonts w:ascii="NewCaledoniaLTStd" w:hAnsi="NewCaledoniaLTStd"/>
          <w:color w:val="231F20"/>
        </w:rPr>
        <w:t>have access to those markets: they cannot</w:t>
      </w:r>
      <w:r w:rsidR="006D18FB">
        <w:rPr>
          <w:rFonts w:ascii="NewCaledoniaLTStd" w:hAnsi="NewCaledoniaLTStd"/>
          <w:color w:val="231F20"/>
        </w:rPr>
        <w:t xml:space="preserve"> </w:t>
      </w:r>
      <w:r w:rsidR="00771285" w:rsidRPr="00771285">
        <w:rPr>
          <w:rFonts w:ascii="NewCaledoniaLTStd" w:hAnsi="NewCaledoniaLTStd"/>
          <w:color w:val="231F20"/>
        </w:rPr>
        <w:t>yet efficiently buy back their data, or offer</w:t>
      </w:r>
      <w:r w:rsidR="006D18FB">
        <w:rPr>
          <w:rFonts w:ascii="NewCaledoniaLTStd" w:hAnsi="NewCaledoniaLTStd"/>
          <w:color w:val="231F20"/>
        </w:rPr>
        <w:t xml:space="preserve"> </w:t>
      </w:r>
      <w:r w:rsidR="00771285" w:rsidRPr="00771285">
        <w:rPr>
          <w:rFonts w:ascii="NewCaledoniaLTStd" w:hAnsi="NewCaledoniaLTStd"/>
          <w:color w:val="231F20"/>
        </w:rPr>
        <w:t>their data for sale (although the concept of</w:t>
      </w:r>
      <w:r w:rsidR="006D18FB">
        <w:rPr>
          <w:rFonts w:ascii="NewCaledoniaLTStd" w:hAnsi="NewCaledoniaLTStd"/>
          <w:color w:val="231F20"/>
        </w:rPr>
        <w:t xml:space="preserve"> </w:t>
      </w:r>
      <w:r w:rsidR="00771285" w:rsidRPr="00771285">
        <w:rPr>
          <w:rFonts w:ascii="NewCaledoniaLTStd" w:hAnsi="NewCaledoniaLTStd"/>
          <w:color w:val="231F20"/>
        </w:rPr>
        <w:t>personal-information markets for consumers, or individuals’ markets for privacy, has</w:t>
      </w:r>
      <w:r w:rsidR="006D18FB">
        <w:rPr>
          <w:rFonts w:ascii="NewCaledoniaLTStd" w:hAnsi="NewCaledoniaLTStd"/>
          <w:color w:val="231F20"/>
        </w:rPr>
        <w:t xml:space="preserve"> </w:t>
      </w:r>
      <w:r w:rsidR="00771285" w:rsidRPr="00771285">
        <w:rPr>
          <w:rFonts w:ascii="NewCaledoniaLTStd" w:hAnsi="NewCaledoniaLTStd"/>
          <w:color w:val="231F20"/>
        </w:rPr>
        <w:t>been around since the mid-1990s; see, e.g.,</w:t>
      </w:r>
      <w:r w:rsidR="00771285">
        <w:rPr>
          <w:rFonts w:ascii="NewCaledoniaLTStd" w:hAnsi="NewCaledoniaLTStd"/>
          <w:color w:val="231F20"/>
        </w:rPr>
        <w:t xml:space="preserve"> </w:t>
      </w:r>
      <w:r w:rsidR="002C66B7" w:rsidRPr="002C66B7">
        <w:rPr>
          <w:rFonts w:ascii="NewCaledoniaLTStd" w:hAnsi="NewCaledoniaLTStd"/>
          <w:color w:val="231F20"/>
        </w:rPr>
        <w:t>Laudon 1996, and section 2.1 of this survey).</w:t>
      </w:r>
      <w:r w:rsidR="006D18FB">
        <w:rPr>
          <w:rFonts w:ascii="NewCaledoniaLTStd" w:hAnsi="NewCaledoniaLTStd"/>
          <w:color w:val="231F20"/>
        </w:rPr>
        <w:t xml:space="preserve"> </w:t>
      </w:r>
      <w:r w:rsidR="002C66B7" w:rsidRPr="002C66B7">
        <w:rPr>
          <w:rFonts w:ascii="NewCaledoniaLTStd" w:hAnsi="NewCaledoniaLTStd"/>
          <w:color w:val="231F20"/>
        </w:rPr>
        <w:t>Moreover, issues associated with individuals’</w:t>
      </w:r>
      <w:r w:rsidR="006D18FB">
        <w:rPr>
          <w:rFonts w:ascii="NewCaledoniaLTStd" w:hAnsi="NewCaledoniaLTStd"/>
          <w:color w:val="231F20"/>
        </w:rPr>
        <w:t xml:space="preserve"> </w:t>
      </w:r>
      <w:r w:rsidR="002C66B7" w:rsidRPr="002C66B7">
        <w:rPr>
          <w:rFonts w:ascii="NewCaledoniaLTStd" w:hAnsi="NewCaledoniaLTStd"/>
          <w:color w:val="231F20"/>
        </w:rPr>
        <w:t>awareness of privacy challenges, solutions,</w:t>
      </w:r>
      <w:r w:rsidR="006D18FB">
        <w:rPr>
          <w:rFonts w:ascii="NewCaledoniaLTStd" w:hAnsi="NewCaledoniaLTStd"/>
          <w:color w:val="231F20"/>
        </w:rPr>
        <w:t xml:space="preserve"> </w:t>
      </w:r>
      <w:r w:rsidR="002C66B7" w:rsidRPr="002C66B7">
        <w:rPr>
          <w:rFonts w:ascii="NewCaledoniaLTStd" w:hAnsi="NewCaledoniaLTStd"/>
          <w:color w:val="231F20"/>
        </w:rPr>
        <w:t>and trade-offs cast doubts over the ability</w:t>
      </w:r>
      <w:r w:rsidR="006D18FB">
        <w:rPr>
          <w:rFonts w:ascii="NewCaledoniaLTStd" w:hAnsi="NewCaledoniaLTStd"/>
          <w:color w:val="231F20"/>
        </w:rPr>
        <w:t xml:space="preserve"> </w:t>
      </w:r>
      <w:r w:rsidR="002C66B7" w:rsidRPr="002C66B7">
        <w:rPr>
          <w:rFonts w:ascii="NewCaledoniaLTStd" w:hAnsi="NewCaledoniaLTStd"/>
          <w:color w:val="231F20"/>
        </w:rPr>
        <w:t>of market outcomes to accurately capture</w:t>
      </w:r>
      <w:r w:rsidR="006D18FB">
        <w:rPr>
          <w:rFonts w:ascii="NewCaledoniaLTStd" w:hAnsi="NewCaledoniaLTStd"/>
          <w:color w:val="231F20"/>
        </w:rPr>
        <w:t xml:space="preserve"> </w:t>
      </w:r>
      <w:r w:rsidR="002C66B7" w:rsidRPr="002C66B7">
        <w:rPr>
          <w:rFonts w:ascii="NewCaledoniaLTStd" w:hAnsi="NewCaledoniaLTStd"/>
          <w:color w:val="231F20"/>
        </w:rPr>
        <w:t>and reveal, by themselves, individuals’ true</w:t>
      </w:r>
      <w:r w:rsidR="006D18FB">
        <w:rPr>
          <w:rFonts w:ascii="NewCaledoniaLTStd" w:hAnsi="NewCaledoniaLTStd"/>
          <w:color w:val="231F20"/>
        </w:rPr>
        <w:t xml:space="preserve">  </w:t>
      </w:r>
      <w:r w:rsidR="002C66B7" w:rsidRPr="002C66B7">
        <w:rPr>
          <w:rFonts w:ascii="NewCaledoniaLTStd" w:hAnsi="NewCaledoniaLTStd"/>
          <w:color w:val="231F20"/>
        </w:rPr>
        <w:t>privacy valuations (Berthold and Böhme</w:t>
      </w:r>
      <w:r w:rsidR="002C66B7" w:rsidRPr="002C66B7">
        <w:rPr>
          <w:rFonts w:ascii="NewCaledoniaLTStd" w:hAnsi="NewCaledoniaLTStd"/>
          <w:color w:val="231F20"/>
        </w:rPr>
        <w:br/>
        <w:t>2010). However, individuals do engage</w:t>
      </w:r>
      <w:r w:rsidR="006D18FB">
        <w:rPr>
          <w:rFonts w:ascii="NewCaledoniaLTStd" w:hAnsi="NewCaledoniaLTStd"/>
          <w:color w:val="231F20"/>
        </w:rPr>
        <w:t xml:space="preserve"> </w:t>
      </w:r>
      <w:r w:rsidR="002C66B7" w:rsidRPr="002C66B7">
        <w:rPr>
          <w:rFonts w:ascii="NewCaledoniaLTStd" w:hAnsi="NewCaledoniaLTStd"/>
          <w:color w:val="231F20"/>
        </w:rPr>
        <w:t>daily in transactions involving their personal</w:t>
      </w:r>
      <w:r w:rsidR="006D18FB">
        <w:rPr>
          <w:rFonts w:ascii="NewCaledoniaLTStd" w:hAnsi="NewCaledoniaLTStd"/>
          <w:color w:val="231F20"/>
        </w:rPr>
        <w:t xml:space="preserve"> </w:t>
      </w:r>
      <w:r w:rsidR="002C66B7" w:rsidRPr="002C66B7">
        <w:rPr>
          <w:rFonts w:ascii="NewCaledoniaLTStd" w:hAnsi="NewCaledoniaLTStd"/>
          <w:color w:val="231F20"/>
        </w:rPr>
        <w:t>data. With a query on a search engine, the</w:t>
      </w:r>
      <w:r w:rsidR="006D18FB">
        <w:rPr>
          <w:rFonts w:ascii="NewCaledoniaLTStd" w:hAnsi="NewCaledoniaLTStd"/>
          <w:color w:val="231F20"/>
        </w:rPr>
        <w:t xml:space="preserve"> </w:t>
      </w:r>
      <w:r w:rsidR="002C66B7" w:rsidRPr="002C66B7">
        <w:rPr>
          <w:rFonts w:ascii="NewCaledoniaLTStd" w:hAnsi="NewCaledoniaLTStd"/>
          <w:color w:val="231F20"/>
        </w:rPr>
        <w:t>searcher is implicitly selling information</w:t>
      </w:r>
      <w:r w:rsidR="006D18FB">
        <w:rPr>
          <w:rFonts w:ascii="NewCaledoniaLTStd" w:hAnsi="NewCaledoniaLTStd"/>
          <w:color w:val="231F20"/>
        </w:rPr>
        <w:t xml:space="preserve"> </w:t>
      </w:r>
      <w:r w:rsidR="002C66B7" w:rsidRPr="002C66B7">
        <w:rPr>
          <w:rFonts w:ascii="NewCaledoniaLTStd" w:hAnsi="NewCaledoniaLTStd"/>
          <w:color w:val="231F20"/>
        </w:rPr>
        <w:t>about her current interests in exchange for</w:t>
      </w:r>
      <w:r w:rsidR="006D18FB">
        <w:rPr>
          <w:rFonts w:ascii="NewCaledoniaLTStd" w:hAnsi="NewCaledoniaLTStd"/>
          <w:color w:val="231F20"/>
        </w:rPr>
        <w:t xml:space="preserve"> </w:t>
      </w:r>
      <w:r w:rsidR="002C66B7" w:rsidRPr="002C66B7">
        <w:rPr>
          <w:rFonts w:ascii="NewCaledoniaLTStd" w:hAnsi="NewCaledoniaLTStd"/>
          <w:color w:val="231F20"/>
        </w:rPr>
        <w:t>finding relevant results. By using an online</w:t>
      </w:r>
      <w:r w:rsidR="006D18FB">
        <w:rPr>
          <w:rFonts w:ascii="NewCaledoniaLTStd" w:hAnsi="NewCaledoniaLTStd"/>
          <w:color w:val="231F20"/>
        </w:rPr>
        <w:t xml:space="preserve"> </w:t>
      </w:r>
      <w:r w:rsidR="002C66B7" w:rsidRPr="002C66B7">
        <w:rPr>
          <w:rFonts w:ascii="NewCaledoniaLTStd" w:hAnsi="NewCaledoniaLTStd"/>
          <w:color w:val="231F20"/>
        </w:rPr>
        <w:t>social network, members are implicitly</w:t>
      </w:r>
      <w:r w:rsidR="002C66B7" w:rsidRPr="002C66B7">
        <w:rPr>
          <w:rFonts w:ascii="NewCaledoniaLTStd" w:hAnsi="NewCaledoniaLTStd"/>
          <w:color w:val="231F20"/>
        </w:rPr>
        <w:br/>
        <w:t>selling information about their interests,</w:t>
      </w:r>
      <w:r w:rsidR="006D18FB">
        <w:rPr>
          <w:rFonts w:ascii="NewCaledoniaLTStd" w:hAnsi="NewCaledoniaLTStd"/>
          <w:color w:val="231F20"/>
        </w:rPr>
        <w:t xml:space="preserve"> </w:t>
      </w:r>
      <w:r w:rsidR="002C66B7" w:rsidRPr="002C66B7">
        <w:rPr>
          <w:rFonts w:ascii="NewCaledoniaLTStd" w:hAnsi="NewCaledoniaLTStd"/>
          <w:color w:val="231F20"/>
        </w:rPr>
        <w:t>demographics, and networks of friends and</w:t>
      </w:r>
      <w:r w:rsidR="006D18FB">
        <w:rPr>
          <w:rFonts w:ascii="NewCaledoniaLTStd" w:hAnsi="NewCaledoniaLTStd"/>
          <w:color w:val="231F20"/>
        </w:rPr>
        <w:t xml:space="preserve"> </w:t>
      </w:r>
      <w:r w:rsidR="002C66B7" w:rsidRPr="002C66B7">
        <w:rPr>
          <w:rFonts w:ascii="NewCaledoniaLTStd" w:hAnsi="NewCaledoniaLTStd"/>
          <w:color w:val="231F20"/>
        </w:rPr>
        <w:t>acquaintances in exchange for a new method</w:t>
      </w:r>
      <w:r w:rsidR="006D18FB">
        <w:rPr>
          <w:rFonts w:ascii="NewCaledoniaLTStd" w:hAnsi="NewCaledoniaLTStd"/>
          <w:color w:val="231F20"/>
        </w:rPr>
        <w:t xml:space="preserve"> </w:t>
      </w:r>
      <w:r w:rsidR="002C66B7" w:rsidRPr="002C66B7">
        <w:rPr>
          <w:rFonts w:ascii="NewCaledoniaLTStd" w:hAnsi="NewCaledoniaLTStd"/>
          <w:color w:val="231F20"/>
        </w:rPr>
        <w:t>of interacting with them. Applying the principle of revealed preference, we could infer</w:t>
      </w:r>
      <w:r w:rsidR="006D18FB">
        <w:rPr>
          <w:rFonts w:ascii="NewCaledoniaLTStd" w:hAnsi="NewCaledoniaLTStd"/>
          <w:color w:val="231F20"/>
        </w:rPr>
        <w:t xml:space="preserve"> </w:t>
      </w:r>
      <w:r w:rsidR="002C66B7" w:rsidRPr="002C66B7">
        <w:rPr>
          <w:rFonts w:ascii="NewCaledoniaLTStd" w:hAnsi="NewCaledoniaLTStd"/>
          <w:color w:val="231F20"/>
        </w:rPr>
        <w:t>people’s valuations for their personal data</w:t>
      </w:r>
      <w:r w:rsidR="006D18FB">
        <w:rPr>
          <w:rFonts w:ascii="NewCaledoniaLTStd" w:hAnsi="NewCaledoniaLTStd"/>
          <w:color w:val="231F20"/>
        </w:rPr>
        <w:t xml:space="preserve"> </w:t>
      </w:r>
      <w:r w:rsidR="002C66B7" w:rsidRPr="002C66B7">
        <w:rPr>
          <w:rFonts w:ascii="NewCaledoniaLTStd" w:hAnsi="NewCaledoniaLTStd"/>
          <w:color w:val="231F20"/>
        </w:rPr>
        <w:t>by observing their usage of those tools.</w:t>
      </w:r>
      <w:r w:rsidR="002C66B7" w:rsidRPr="002C66B7">
        <w:rPr>
          <w:rFonts w:ascii="NewCaledoniaLTStd" w:hAnsi="NewCaledoniaLTStd"/>
          <w:color w:val="231F20"/>
        </w:rPr>
        <w:br/>
        <w:t>However, for service providers, data trading</w:t>
      </w:r>
      <w:r w:rsidR="006D18FB">
        <w:rPr>
          <w:rFonts w:ascii="NewCaledoniaLTStd" w:hAnsi="NewCaledoniaLTStd"/>
          <w:color w:val="231F20"/>
        </w:rPr>
        <w:t xml:space="preserve"> </w:t>
      </w:r>
      <w:r w:rsidR="002C66B7" w:rsidRPr="002C66B7">
        <w:rPr>
          <w:rFonts w:ascii="NewCaledoniaLTStd" w:hAnsi="NewCaledoniaLTStd"/>
          <w:color w:val="231F20"/>
        </w:rPr>
        <w:t>is the essence of the transaction, whereas</w:t>
      </w:r>
      <w:r w:rsidR="006D18FB">
        <w:rPr>
          <w:rFonts w:ascii="NewCaledoniaLTStd" w:hAnsi="NewCaledoniaLTStd"/>
          <w:color w:val="231F20"/>
        </w:rPr>
        <w:t xml:space="preserve"> </w:t>
      </w:r>
      <w:r w:rsidR="002C66B7" w:rsidRPr="002C66B7">
        <w:rPr>
          <w:rFonts w:ascii="NewCaledoniaLTStd" w:hAnsi="NewCaledoniaLTStd"/>
          <w:color w:val="231F20"/>
        </w:rPr>
        <w:t>from the perspective of the data subject, the</w:t>
      </w:r>
      <w:r w:rsidR="006D18FB">
        <w:rPr>
          <w:rFonts w:ascii="NewCaledoniaLTStd" w:hAnsi="NewCaledoniaLTStd"/>
          <w:color w:val="231F20"/>
        </w:rPr>
        <w:t xml:space="preserve"> </w:t>
      </w:r>
      <w:r w:rsidR="002C66B7" w:rsidRPr="002C66B7">
        <w:rPr>
          <w:rFonts w:ascii="NewCaledoniaLTStd" w:hAnsi="NewCaledoniaLTStd"/>
          <w:color w:val="231F20"/>
        </w:rPr>
        <w:t>trade of personal data is a secondary, mostly</w:t>
      </w:r>
      <w:r w:rsidR="006D18FB">
        <w:rPr>
          <w:rFonts w:ascii="NewCaledoniaLTStd" w:hAnsi="NewCaledoniaLTStd"/>
          <w:color w:val="231F20"/>
        </w:rPr>
        <w:t xml:space="preserve"> </w:t>
      </w:r>
      <w:r w:rsidR="002C66B7" w:rsidRPr="002C66B7">
        <w:rPr>
          <w:rFonts w:ascii="NewCaledoniaLTStd" w:hAnsi="NewCaledoniaLTStd"/>
          <w:color w:val="231F20"/>
        </w:rPr>
        <w:t>inconspicuous, and often altogether invisible</w:t>
      </w:r>
      <w:r w:rsidR="006D18FB">
        <w:rPr>
          <w:rFonts w:ascii="NewCaledoniaLTStd" w:hAnsi="NewCaledoniaLTStd"/>
          <w:color w:val="231F20"/>
        </w:rPr>
        <w:t xml:space="preserve"> </w:t>
      </w:r>
      <w:r w:rsidR="002C66B7" w:rsidRPr="002C66B7">
        <w:rPr>
          <w:rFonts w:ascii="NewCaledoniaLTStd" w:hAnsi="NewCaledoniaLTStd"/>
          <w:color w:val="231F20"/>
        </w:rPr>
        <w:t>aspect of a different, more salient transaction (having a question answered, interacting</w:t>
      </w:r>
      <w:r w:rsidR="006D18FB">
        <w:rPr>
          <w:rFonts w:ascii="NewCaledoniaLTStd" w:hAnsi="NewCaledoniaLTStd"/>
          <w:color w:val="231F20"/>
        </w:rPr>
        <w:t xml:space="preserve"> </w:t>
      </w:r>
      <w:r w:rsidR="002C66B7" w:rsidRPr="002C66B7">
        <w:rPr>
          <w:rFonts w:ascii="NewCaledoniaLTStd" w:hAnsi="NewCaledoniaLTStd"/>
          <w:color w:val="231F20"/>
        </w:rPr>
        <w:t>with peers online, and so forth).</w:t>
      </w:r>
      <w:r w:rsidR="002C66B7" w:rsidRPr="002C66B7">
        <w:rPr>
          <w:rFonts w:ascii="NewCaledoniaLTStd" w:hAnsi="NewCaledoniaLTStd"/>
          <w:color w:val="231F20"/>
        </w:rPr>
        <w:br/>
      </w:r>
      <w:r w:rsidR="002C66B7" w:rsidRPr="006D18FB">
        <w:rPr>
          <w:rFonts w:ascii="NewCaledoniaLTStd" w:hAnsi="NewCaledoniaLTStd"/>
          <w:b/>
          <w:color w:val="231F20"/>
        </w:rPr>
        <w:t xml:space="preserve">1.2 </w:t>
      </w:r>
      <w:r w:rsidR="002C66B7" w:rsidRPr="006D18FB">
        <w:rPr>
          <w:rFonts w:ascii="NewCaledoniaLTStd-It" w:hAnsi="NewCaledoniaLTStd-It"/>
          <w:b/>
          <w:i/>
          <w:iCs/>
          <w:color w:val="231F20"/>
        </w:rPr>
        <w:t>Focus of the Survey</w:t>
      </w:r>
      <w:r w:rsidR="002C66B7" w:rsidRPr="006D18FB">
        <w:rPr>
          <w:rFonts w:ascii="NewCaledoniaLTStd-It" w:hAnsi="NewCaledoniaLTStd-It"/>
          <w:b/>
          <w:i/>
          <w:iCs/>
          <w:color w:val="231F20"/>
        </w:rPr>
        <w:br/>
      </w:r>
      <w:r w:rsidR="002C66B7" w:rsidRPr="002C66B7">
        <w:rPr>
          <w:rFonts w:ascii="NewCaledoniaLTStd" w:hAnsi="NewCaledoniaLTStd"/>
          <w:color w:val="231F20"/>
        </w:rPr>
        <w:t>Information asymmetries regarding the</w:t>
      </w:r>
      <w:r w:rsidR="007D054A">
        <w:rPr>
          <w:rFonts w:ascii="NewCaledoniaLTStd" w:hAnsi="NewCaledoniaLTStd"/>
          <w:color w:val="231F20"/>
        </w:rPr>
        <w:t xml:space="preserve"> </w:t>
      </w:r>
      <w:r w:rsidR="002C66B7" w:rsidRPr="002C66B7">
        <w:rPr>
          <w:rFonts w:ascii="NewCaledoniaLTStd" w:hAnsi="NewCaledoniaLTStd"/>
          <w:color w:val="231F20"/>
        </w:rPr>
        <w:t>usage and subsequent consequences of</w:t>
      </w:r>
      <w:r w:rsidR="007D054A">
        <w:rPr>
          <w:rFonts w:ascii="NewCaledoniaLTStd" w:hAnsi="NewCaledoniaLTStd"/>
          <w:color w:val="231F20"/>
        </w:rPr>
        <w:t xml:space="preserve"> </w:t>
      </w:r>
      <w:r w:rsidR="002C66B7" w:rsidRPr="002C66B7">
        <w:rPr>
          <w:rFonts w:ascii="NewCaledoniaLTStd" w:hAnsi="NewCaledoniaLTStd"/>
          <w:color w:val="231F20"/>
        </w:rPr>
        <w:t>shared information, as well as heuristics</w:t>
      </w:r>
      <w:r w:rsidR="007D054A">
        <w:rPr>
          <w:rFonts w:ascii="NewCaledoniaLTStd" w:hAnsi="NewCaledoniaLTStd"/>
          <w:color w:val="231F20"/>
        </w:rPr>
        <w:t xml:space="preserve"> </w:t>
      </w:r>
      <w:r w:rsidR="002C66B7" w:rsidRPr="002C66B7">
        <w:rPr>
          <w:rFonts w:ascii="NewCaledoniaLTStd" w:hAnsi="NewCaledoniaLTStd"/>
          <w:color w:val="231F20"/>
        </w:rPr>
        <w:t>studied by behavioral decision researchers,</w:t>
      </w:r>
      <w:r w:rsidR="007D054A">
        <w:rPr>
          <w:rFonts w:ascii="NewCaledoniaLTStd" w:hAnsi="NewCaledoniaLTStd"/>
          <w:color w:val="231F20"/>
        </w:rPr>
        <w:t xml:space="preserve"> </w:t>
      </w:r>
      <w:r w:rsidR="002C66B7" w:rsidRPr="002C66B7">
        <w:rPr>
          <w:rFonts w:ascii="NewCaledoniaLTStd" w:hAnsi="NewCaledoniaLTStd"/>
          <w:color w:val="231F20"/>
        </w:rPr>
        <w:t>raise questions regarding individuals’ abilities, as rational consumers, to optimally navigate privacy trade-offs. They raise questions</w:t>
      </w:r>
      <w:r w:rsidR="002C66B7" w:rsidRPr="002C66B7">
        <w:rPr>
          <w:rFonts w:ascii="NewCaledoniaLTStd" w:hAnsi="NewCaledoniaLTStd"/>
          <w:color w:val="231F20"/>
        </w:rPr>
        <w:br/>
        <w:t>about the extent to which individual responsibility, market competition, and government</w:t>
      </w:r>
      <w:r w:rsidR="007D054A">
        <w:rPr>
          <w:rFonts w:ascii="NewCaledoniaLTStd" w:hAnsi="NewCaledoniaLTStd"/>
          <w:color w:val="231F20"/>
        </w:rPr>
        <w:t xml:space="preserve"> </w:t>
      </w:r>
      <w:r w:rsidR="002C66B7" w:rsidRPr="002C66B7">
        <w:rPr>
          <w:rFonts w:ascii="NewCaledoniaLTStd" w:hAnsi="NewCaledoniaLTStd"/>
          <w:color w:val="231F20"/>
        </w:rPr>
        <w:t>regulation can steer the market towards a</w:t>
      </w:r>
      <w:r w:rsidR="007D054A">
        <w:rPr>
          <w:rFonts w:ascii="NewCaledoniaLTStd" w:hAnsi="NewCaledoniaLTStd"/>
          <w:color w:val="231F20"/>
        </w:rPr>
        <w:t xml:space="preserve"> </w:t>
      </w:r>
      <w:r w:rsidR="002C66B7" w:rsidRPr="002C66B7">
        <w:rPr>
          <w:rFonts w:ascii="NewCaledoniaLTStd" w:hAnsi="NewCaledoniaLTStd"/>
          <w:color w:val="231F20"/>
        </w:rPr>
        <w:t>balance of disclosure and protection of personal data that best serves the interests of the</w:t>
      </w:r>
      <w:r w:rsidR="007D054A">
        <w:rPr>
          <w:rFonts w:ascii="NewCaledoniaLTStd" w:hAnsi="NewCaledoniaLTStd"/>
          <w:color w:val="231F20"/>
        </w:rPr>
        <w:t xml:space="preserve"> </w:t>
      </w:r>
      <w:r w:rsidR="002C66B7" w:rsidRPr="002C66B7">
        <w:rPr>
          <w:rFonts w:ascii="NewCaledoniaLTStd" w:hAnsi="NewCaledoniaLTStd"/>
          <w:color w:val="231F20"/>
        </w:rPr>
        <w:t>different parties. These observations bring</w:t>
      </w:r>
      <w:r w:rsidR="007D054A">
        <w:rPr>
          <w:rFonts w:ascii="NewCaledoniaLTStd" w:hAnsi="NewCaledoniaLTStd"/>
          <w:color w:val="231F20"/>
        </w:rPr>
        <w:t xml:space="preserve"> </w:t>
      </w:r>
      <w:r w:rsidR="002C66B7" w:rsidRPr="002C66B7">
        <w:rPr>
          <w:rFonts w:ascii="NewCaledoniaLTStd" w:hAnsi="NewCaledoniaLTStd"/>
          <w:color w:val="231F20"/>
        </w:rPr>
        <w:t>us to even more questions: Are there privacy</w:t>
      </w:r>
      <w:r w:rsidR="007D054A">
        <w:rPr>
          <w:rFonts w:ascii="NewCaledoniaLTStd" w:hAnsi="NewCaledoniaLTStd"/>
          <w:color w:val="231F20"/>
        </w:rPr>
        <w:t xml:space="preserve"> </w:t>
      </w:r>
      <w:r w:rsidR="002C66B7" w:rsidRPr="002C66B7">
        <w:rPr>
          <w:rFonts w:ascii="NewCaledoniaLTStd" w:hAnsi="NewCaledoniaLTStd"/>
          <w:color w:val="231F20"/>
        </w:rPr>
        <w:t>“equilibria” that benefit both data holders</w:t>
      </w:r>
      <w:r w:rsidR="002C66B7">
        <w:rPr>
          <w:rFonts w:ascii="NewCaledoniaLTStd" w:hAnsi="NewCaledoniaLTStd"/>
          <w:color w:val="231F20"/>
        </w:rPr>
        <w:t xml:space="preserve"> </w:t>
      </w:r>
      <w:r w:rsidR="00501AA8" w:rsidRPr="00501AA8">
        <w:rPr>
          <w:rFonts w:ascii="NewCaledoniaLTStd" w:hAnsi="NewCaledoniaLTStd"/>
          <w:color w:val="231F20"/>
        </w:rPr>
        <w:t>and data subjects? What is the allocation of</w:t>
      </w:r>
      <w:r w:rsidR="007D054A">
        <w:rPr>
          <w:rFonts w:ascii="NewCaledoniaLTStd" w:hAnsi="NewCaledoniaLTStd"/>
          <w:color w:val="231F20"/>
        </w:rPr>
        <w:t xml:space="preserve"> </w:t>
      </w:r>
      <w:r w:rsidR="00501AA8" w:rsidRPr="00501AA8">
        <w:rPr>
          <w:rFonts w:ascii="NewCaledoniaLTStd" w:hAnsi="NewCaledoniaLTStd"/>
          <w:color w:val="231F20"/>
        </w:rPr>
        <w:t>surplus gained from the usage of individuals’</w:t>
      </w:r>
      <w:r w:rsidR="007D054A">
        <w:rPr>
          <w:rFonts w:ascii="NewCaledoniaLTStd" w:hAnsi="NewCaledoniaLTStd"/>
          <w:color w:val="231F20"/>
        </w:rPr>
        <w:t xml:space="preserve"> </w:t>
      </w:r>
      <w:r w:rsidR="00501AA8" w:rsidRPr="00501AA8">
        <w:rPr>
          <w:rFonts w:ascii="NewCaledoniaLTStd" w:hAnsi="NewCaledoniaLTStd"/>
          <w:color w:val="231F20"/>
        </w:rPr>
        <w:t>personal data? How should that surplus be</w:t>
      </w:r>
      <w:r w:rsidR="007D054A">
        <w:rPr>
          <w:rFonts w:ascii="NewCaledoniaLTStd" w:hAnsi="NewCaledoniaLTStd"/>
          <w:color w:val="231F20"/>
        </w:rPr>
        <w:t xml:space="preserve"> </w:t>
      </w:r>
      <w:r w:rsidR="00501AA8" w:rsidRPr="00501AA8">
        <w:rPr>
          <w:rFonts w:ascii="NewCaledoniaLTStd" w:hAnsi="NewCaledoniaLTStd"/>
          <w:color w:val="231F20"/>
        </w:rPr>
        <w:t>allocated—based on market forces, treating</w:t>
      </w:r>
      <w:r w:rsidR="007D054A">
        <w:rPr>
          <w:rFonts w:ascii="NewCaledoniaLTStd" w:hAnsi="NewCaledoniaLTStd"/>
          <w:color w:val="231F20"/>
        </w:rPr>
        <w:t xml:space="preserve"> </w:t>
      </w:r>
      <w:r w:rsidR="00501AA8" w:rsidRPr="00501AA8">
        <w:rPr>
          <w:rFonts w:ascii="NewCaledoniaLTStd" w:hAnsi="NewCaledoniaLTStd"/>
          <w:color w:val="231F20"/>
        </w:rPr>
        <w:t>privacy as another economic good, or based</w:t>
      </w:r>
      <w:r w:rsidR="007D054A">
        <w:rPr>
          <w:rFonts w:ascii="NewCaledoniaLTStd" w:hAnsi="NewCaledoniaLTStd"/>
          <w:color w:val="231F20"/>
        </w:rPr>
        <w:t xml:space="preserve"> </w:t>
      </w:r>
      <w:r w:rsidR="00501AA8" w:rsidRPr="00501AA8">
        <w:rPr>
          <w:rFonts w:ascii="NewCaledoniaLTStd" w:hAnsi="NewCaledoniaLTStd"/>
          <w:color w:val="231F20"/>
        </w:rPr>
        <w:t>on regulation, treating privacy as a fundamental right? And should an allocation favor</w:t>
      </w:r>
      <w:r w:rsidR="007D054A">
        <w:rPr>
          <w:rFonts w:ascii="NewCaledoniaLTStd" w:hAnsi="NewCaledoniaLTStd"/>
          <w:color w:val="231F20"/>
        </w:rPr>
        <w:t xml:space="preserve"> </w:t>
      </w:r>
      <w:r w:rsidR="00501AA8" w:rsidRPr="00501AA8">
        <w:rPr>
          <w:rFonts w:ascii="NewCaledoniaLTStd" w:hAnsi="NewCaledoniaLTStd"/>
          <w:color w:val="231F20"/>
        </w:rPr>
        <w:t>the data subject as the owner of the data, or</w:t>
      </w:r>
      <w:r w:rsidR="007D054A">
        <w:rPr>
          <w:rFonts w:ascii="NewCaledoniaLTStd" w:hAnsi="NewCaledoniaLTStd"/>
          <w:color w:val="231F20"/>
        </w:rPr>
        <w:t xml:space="preserve"> </w:t>
      </w:r>
      <w:r w:rsidR="00501AA8" w:rsidRPr="00501AA8">
        <w:rPr>
          <w:rFonts w:ascii="NewCaledoniaLTStd" w:hAnsi="NewCaledoniaLTStd"/>
          <w:color w:val="231F20"/>
        </w:rPr>
        <w:br/>
        <w:t>the data holder who invested in collecting</w:t>
      </w:r>
      <w:r w:rsidR="007D054A">
        <w:rPr>
          <w:rFonts w:ascii="NewCaledoniaLTStd" w:hAnsi="NewCaledoniaLTStd"/>
          <w:color w:val="231F20"/>
        </w:rPr>
        <w:t xml:space="preserve"> </w:t>
      </w:r>
      <w:r w:rsidR="00501AA8" w:rsidRPr="00501AA8">
        <w:rPr>
          <w:rFonts w:ascii="NewCaledoniaLTStd" w:hAnsi="NewCaledoniaLTStd"/>
          <w:color w:val="231F20"/>
        </w:rPr>
        <w:t>and analyzing the information?</w:t>
      </w:r>
      <w:r w:rsidR="00501AA8" w:rsidRPr="00501AA8">
        <w:rPr>
          <w:rFonts w:ascii="NewCaledoniaLTStd" w:hAnsi="NewCaledoniaLTStd"/>
          <w:color w:val="231F20"/>
        </w:rPr>
        <w:br/>
        <w:t>The studies we review in the remainder of</w:t>
      </w:r>
      <w:r w:rsidR="007D054A">
        <w:rPr>
          <w:rFonts w:ascii="NewCaledoniaLTStd" w:hAnsi="NewCaledoniaLTStd"/>
          <w:color w:val="231F20"/>
        </w:rPr>
        <w:t xml:space="preserve"> </w:t>
      </w:r>
      <w:r w:rsidR="00501AA8" w:rsidRPr="00501AA8">
        <w:rPr>
          <w:rFonts w:ascii="NewCaledoniaLTStd" w:hAnsi="NewCaledoniaLTStd"/>
          <w:color w:val="231F20"/>
        </w:rPr>
        <w:t>this article investigate these diverse issues.</w:t>
      </w:r>
      <w:r w:rsidR="007D054A">
        <w:rPr>
          <w:rFonts w:ascii="NewCaledoniaLTStd" w:hAnsi="NewCaledoniaLTStd"/>
          <w:color w:val="231F20"/>
        </w:rPr>
        <w:t xml:space="preserve"> </w:t>
      </w:r>
      <w:r w:rsidR="00501AA8" w:rsidRPr="00501AA8">
        <w:rPr>
          <w:rFonts w:ascii="NewCaledoniaLTStd" w:hAnsi="NewCaledoniaLTStd"/>
          <w:color w:val="231F20"/>
        </w:rPr>
        <w:t>The review focuses on the economic value</w:t>
      </w:r>
      <w:r w:rsidR="007D054A">
        <w:rPr>
          <w:rFonts w:ascii="NewCaledoniaLTStd" w:hAnsi="NewCaledoniaLTStd"/>
          <w:color w:val="231F20"/>
        </w:rPr>
        <w:t xml:space="preserve"> </w:t>
      </w:r>
      <w:r w:rsidR="00501AA8" w:rsidRPr="00501AA8">
        <w:rPr>
          <w:rFonts w:ascii="NewCaledoniaLTStd" w:hAnsi="NewCaledoniaLTStd"/>
          <w:color w:val="231F20"/>
        </w:rPr>
        <w:t>and consequences of privacy and personal</w:t>
      </w:r>
      <w:r w:rsidR="007D054A">
        <w:rPr>
          <w:rFonts w:ascii="NewCaledoniaLTStd" w:hAnsi="NewCaledoniaLTStd"/>
          <w:color w:val="231F20"/>
        </w:rPr>
        <w:t xml:space="preserve"> </w:t>
      </w:r>
      <w:r w:rsidR="00501AA8" w:rsidRPr="00501AA8">
        <w:rPr>
          <w:rFonts w:ascii="NewCaledoniaLTStd" w:hAnsi="NewCaledoniaLTStd"/>
          <w:color w:val="231F20"/>
        </w:rPr>
        <w:t>information, and on consumers’ understanding of and decisions about the costs</w:t>
      </w:r>
      <w:r w:rsidR="007D054A">
        <w:rPr>
          <w:rFonts w:ascii="NewCaledoniaLTStd" w:hAnsi="NewCaledoniaLTStd"/>
          <w:color w:val="231F20"/>
        </w:rPr>
        <w:t xml:space="preserve"> </w:t>
      </w:r>
      <w:r w:rsidR="00501AA8" w:rsidRPr="00501AA8">
        <w:rPr>
          <w:rFonts w:ascii="NewCaledoniaLTStd" w:hAnsi="NewCaledoniaLTStd"/>
          <w:color w:val="231F20"/>
        </w:rPr>
        <w:t>and benefits associated with data protection and data sharing. In investigating these</w:t>
      </w:r>
      <w:r w:rsidR="007D054A">
        <w:rPr>
          <w:rFonts w:ascii="NewCaledoniaLTStd" w:hAnsi="NewCaledoniaLTStd"/>
          <w:color w:val="231F20"/>
        </w:rPr>
        <w:t xml:space="preserve"> </w:t>
      </w:r>
      <w:r w:rsidR="00501AA8" w:rsidRPr="00501AA8">
        <w:rPr>
          <w:rFonts w:ascii="NewCaledoniaLTStd" w:hAnsi="NewCaledoniaLTStd"/>
          <w:color w:val="231F20"/>
        </w:rPr>
        <w:t>issues, we focus more on microeconomic</w:t>
      </w:r>
      <w:r w:rsidR="007D054A">
        <w:rPr>
          <w:rFonts w:ascii="NewCaledoniaLTStd" w:hAnsi="NewCaledoniaLTStd"/>
          <w:color w:val="231F20"/>
        </w:rPr>
        <w:t xml:space="preserve"> </w:t>
      </w:r>
      <w:r w:rsidR="00501AA8" w:rsidRPr="00501AA8">
        <w:rPr>
          <w:rFonts w:ascii="NewCaledoniaLTStd" w:hAnsi="NewCaledoniaLTStd"/>
          <w:color w:val="231F20"/>
        </w:rPr>
        <w:t>than macroeconomic analyses. We focus on</w:t>
      </w:r>
      <w:r w:rsidR="007D054A">
        <w:rPr>
          <w:rFonts w:ascii="NewCaledoniaLTStd" w:hAnsi="NewCaledoniaLTStd"/>
          <w:color w:val="231F20"/>
        </w:rPr>
        <w:t xml:space="preserve"> </w:t>
      </w:r>
      <w:r w:rsidR="00501AA8" w:rsidRPr="00501AA8">
        <w:rPr>
          <w:rFonts w:ascii="NewCaledoniaLTStd" w:hAnsi="NewCaledoniaLTStd"/>
          <w:color w:val="231F20"/>
        </w:rPr>
        <w:t>scholarly work published in economic journals—although, due to the nature of the</w:t>
      </w:r>
      <w:r w:rsidR="007D054A">
        <w:rPr>
          <w:rFonts w:ascii="NewCaledoniaLTStd" w:hAnsi="NewCaledoniaLTStd"/>
          <w:color w:val="231F20"/>
        </w:rPr>
        <w:t xml:space="preserve"> </w:t>
      </w:r>
      <w:r w:rsidR="00501AA8" w:rsidRPr="00501AA8">
        <w:rPr>
          <w:rFonts w:ascii="NewCaledoniaLTStd" w:hAnsi="NewCaledoniaLTStd"/>
          <w:color w:val="231F20"/>
        </w:rPr>
        <w:t>subject, we also draw from fields such as</w:t>
      </w:r>
      <w:r w:rsidR="007D054A">
        <w:rPr>
          <w:rFonts w:ascii="NewCaledoniaLTStd" w:hAnsi="NewCaledoniaLTStd"/>
          <w:color w:val="231F20"/>
        </w:rPr>
        <w:t xml:space="preserve"> </w:t>
      </w:r>
      <w:r w:rsidR="00501AA8" w:rsidRPr="00501AA8">
        <w:rPr>
          <w:rFonts w:ascii="NewCaledoniaLTStd" w:hAnsi="NewCaledoniaLTStd"/>
          <w:color w:val="231F20"/>
        </w:rPr>
        <w:t>psychology, marketing, information systems,</w:t>
      </w:r>
      <w:r w:rsidR="007D054A">
        <w:rPr>
          <w:rFonts w:ascii="NewCaledoniaLTStd" w:hAnsi="NewCaledoniaLTStd"/>
          <w:color w:val="231F20"/>
        </w:rPr>
        <w:t xml:space="preserve"> </w:t>
      </w:r>
      <w:r w:rsidR="00501AA8" w:rsidRPr="00501AA8">
        <w:rPr>
          <w:rFonts w:ascii="NewCaledoniaLTStd" w:hAnsi="NewCaledoniaLTStd"/>
          <w:color w:val="231F20"/>
        </w:rPr>
        <w:t>and computer science. We begin with a survey of the theoretical literature on privacy</w:t>
      </w:r>
      <w:r w:rsidR="007D054A">
        <w:rPr>
          <w:rFonts w:ascii="NewCaledoniaLTStd" w:hAnsi="NewCaledoniaLTStd"/>
          <w:color w:val="231F20"/>
        </w:rPr>
        <w:t xml:space="preserve"> </w:t>
      </w:r>
      <w:r w:rsidR="00501AA8" w:rsidRPr="00501AA8">
        <w:rPr>
          <w:rFonts w:ascii="NewCaledoniaLTStd" w:hAnsi="NewCaledoniaLTStd"/>
          <w:color w:val="231F20"/>
        </w:rPr>
        <w:t>(section 2). The survey highlights how the</w:t>
      </w:r>
      <w:r w:rsidR="007D054A">
        <w:rPr>
          <w:rFonts w:ascii="NewCaledoniaLTStd" w:hAnsi="NewCaledoniaLTStd"/>
          <w:color w:val="231F20"/>
        </w:rPr>
        <w:t xml:space="preserve"> </w:t>
      </w:r>
      <w:r w:rsidR="00501AA8" w:rsidRPr="00501AA8">
        <w:rPr>
          <w:rFonts w:ascii="NewCaledoniaLTStd" w:hAnsi="NewCaledoniaLTStd"/>
          <w:color w:val="231F20"/>
        </w:rPr>
        <w:t>economic analysis of privacy evolved over</w:t>
      </w:r>
      <w:r w:rsidR="007D054A">
        <w:rPr>
          <w:rFonts w:ascii="NewCaledoniaLTStd" w:hAnsi="NewCaledoniaLTStd"/>
          <w:color w:val="231F20"/>
        </w:rPr>
        <w:t xml:space="preserve"> </w:t>
      </w:r>
      <w:r w:rsidR="00501AA8" w:rsidRPr="00501AA8">
        <w:rPr>
          <w:rFonts w:ascii="NewCaledoniaLTStd" w:hAnsi="NewCaledoniaLTStd"/>
          <w:color w:val="231F20"/>
        </w:rPr>
        <w:t>time, as advancements in information technology raised increasingly nuanced and complex issues associated with the protection</w:t>
      </w:r>
      <w:r w:rsidR="00501AA8" w:rsidRPr="00501AA8">
        <w:rPr>
          <w:rFonts w:ascii="NewCaledoniaLTStd" w:hAnsi="NewCaledoniaLTStd"/>
          <w:color w:val="231F20"/>
        </w:rPr>
        <w:br/>
        <w:t>and sharing of personal information. A key</w:t>
      </w:r>
      <w:r w:rsidR="007D054A">
        <w:rPr>
          <w:rFonts w:ascii="NewCaledoniaLTStd" w:hAnsi="NewCaledoniaLTStd"/>
          <w:color w:val="231F20"/>
        </w:rPr>
        <w:t xml:space="preserve"> </w:t>
      </w:r>
      <w:r w:rsidR="00501AA8" w:rsidRPr="00501AA8">
        <w:rPr>
          <w:rFonts w:ascii="NewCaledoniaLTStd" w:hAnsi="NewCaledoniaLTStd"/>
          <w:color w:val="231F20"/>
        </w:rPr>
        <w:t>theme emerging from this literature is that</w:t>
      </w:r>
      <w:r w:rsidR="007D054A">
        <w:rPr>
          <w:rFonts w:ascii="NewCaledoniaLTStd" w:hAnsi="NewCaledoniaLTStd"/>
          <w:color w:val="231F20"/>
        </w:rPr>
        <w:t xml:space="preserve"> </w:t>
      </w:r>
      <w:r w:rsidR="00501AA8" w:rsidRPr="00501AA8">
        <w:rPr>
          <w:rFonts w:ascii="NewCaledoniaLTStd" w:hAnsi="NewCaledoniaLTStd"/>
          <w:color w:val="231F20"/>
        </w:rPr>
        <w:t>there is no unequivocal impact of privacy</w:t>
      </w:r>
      <w:r w:rsidR="007D054A">
        <w:rPr>
          <w:rFonts w:ascii="NewCaledoniaLTStd" w:hAnsi="NewCaledoniaLTStd"/>
          <w:color w:val="231F20"/>
        </w:rPr>
        <w:t xml:space="preserve"> </w:t>
      </w:r>
      <w:r w:rsidR="00501AA8" w:rsidRPr="00501AA8">
        <w:rPr>
          <w:rFonts w:ascii="NewCaledoniaLTStd" w:hAnsi="NewCaledoniaLTStd"/>
          <w:color w:val="231F20"/>
        </w:rPr>
        <w:t>protection (or sharing of information) on</w:t>
      </w:r>
      <w:r w:rsidR="007D054A">
        <w:rPr>
          <w:rFonts w:ascii="NewCaledoniaLTStd" w:hAnsi="NewCaledoniaLTStd"/>
          <w:color w:val="231F20"/>
        </w:rPr>
        <w:t xml:space="preserve"> </w:t>
      </w:r>
      <w:r w:rsidR="00501AA8" w:rsidRPr="00501AA8">
        <w:rPr>
          <w:rFonts w:ascii="NewCaledoniaLTStd" w:hAnsi="NewCaledoniaLTStd"/>
          <w:color w:val="231F20"/>
        </w:rPr>
        <w:t>welfare. Depending on context and conditions, privacy can either increase or decrease</w:t>
      </w:r>
      <w:r w:rsidR="007D054A">
        <w:rPr>
          <w:rFonts w:ascii="NewCaledoniaLTStd" w:hAnsi="NewCaledoniaLTStd"/>
          <w:color w:val="231F20"/>
        </w:rPr>
        <w:t xml:space="preserve"> </w:t>
      </w:r>
      <w:r w:rsidR="00501AA8" w:rsidRPr="00501AA8">
        <w:rPr>
          <w:rFonts w:ascii="NewCaledoniaLTStd" w:hAnsi="NewCaledoniaLTStd"/>
          <w:color w:val="231F20"/>
        </w:rPr>
        <w:t>individual as well as societal welfare. Next,</w:t>
      </w:r>
      <w:r w:rsidR="00BE67A1">
        <w:rPr>
          <w:rFonts w:ascii="NewCaledoniaLTStd" w:hAnsi="NewCaledoniaLTStd"/>
          <w:color w:val="231F20"/>
        </w:rPr>
        <w:t xml:space="preserve"> </w:t>
      </w:r>
      <w:r w:rsidR="00501AA8" w:rsidRPr="00501AA8">
        <w:rPr>
          <w:rFonts w:ascii="NewCaledoniaLTStd" w:hAnsi="NewCaledoniaLTStd"/>
          <w:color w:val="231F20"/>
        </w:rPr>
        <w:t>we survey the empirical literature on privacy</w:t>
      </w:r>
      <w:r w:rsidR="00BE67A1">
        <w:rPr>
          <w:rFonts w:ascii="NewCaledoniaLTStd" w:hAnsi="NewCaledoniaLTStd"/>
          <w:color w:val="231F20"/>
        </w:rPr>
        <w:t xml:space="preserve"> </w:t>
      </w:r>
      <w:r w:rsidR="00501AA8" w:rsidRPr="00501AA8">
        <w:rPr>
          <w:rFonts w:ascii="NewCaledoniaLTStd" w:hAnsi="NewCaledoniaLTStd"/>
          <w:color w:val="231F20"/>
        </w:rPr>
        <w:t>trade-offs, as well as what is known about</w:t>
      </w:r>
      <w:r w:rsidR="00501AA8" w:rsidRPr="00501AA8">
        <w:rPr>
          <w:rFonts w:ascii="NewCaledoniaLTStd" w:hAnsi="NewCaledoniaLTStd"/>
          <w:color w:val="231F20"/>
        </w:rPr>
        <w:br/>
        <w:t>consumers’ attitudes and behaviors towards</w:t>
      </w:r>
      <w:r w:rsidR="00BE67A1">
        <w:rPr>
          <w:rFonts w:ascii="NewCaledoniaLTStd" w:hAnsi="NewCaledoniaLTStd"/>
          <w:color w:val="231F20"/>
        </w:rPr>
        <w:t xml:space="preserve"> </w:t>
      </w:r>
      <w:r w:rsidR="00501AA8" w:rsidRPr="00501AA8">
        <w:rPr>
          <w:rFonts w:ascii="NewCaledoniaLTStd" w:hAnsi="NewCaledoniaLTStd"/>
          <w:color w:val="231F20"/>
        </w:rPr>
        <w:t>privacy (section 3). The review of the empirical work on privacy reveals various insights.</w:t>
      </w:r>
      <w:r w:rsidR="00BE67A1">
        <w:rPr>
          <w:rFonts w:ascii="NewCaledoniaLTStd" w:hAnsi="NewCaledoniaLTStd"/>
          <w:color w:val="231F20"/>
        </w:rPr>
        <w:t xml:space="preserve"> </w:t>
      </w:r>
      <w:r w:rsidR="00501AA8" w:rsidRPr="00501AA8">
        <w:rPr>
          <w:rFonts w:ascii="NewCaledoniaLTStd" w:hAnsi="NewCaledoniaLTStd"/>
          <w:color w:val="231F20"/>
        </w:rPr>
        <w:t>First, it confirms the principal theme arising</w:t>
      </w:r>
      <w:r w:rsidR="00BE67A1">
        <w:rPr>
          <w:rFonts w:ascii="NewCaledoniaLTStd" w:hAnsi="NewCaledoniaLTStd"/>
          <w:color w:val="231F20"/>
        </w:rPr>
        <w:t xml:space="preserve"> </w:t>
      </w:r>
      <w:r w:rsidR="00501AA8" w:rsidRPr="00501AA8">
        <w:rPr>
          <w:rFonts w:ascii="NewCaledoniaLTStd" w:hAnsi="NewCaledoniaLTStd"/>
          <w:color w:val="231F20"/>
        </w:rPr>
        <w:t>from the theoretical literature: empirical</w:t>
      </w:r>
      <w:r w:rsidR="00BE67A1">
        <w:rPr>
          <w:rFonts w:ascii="NewCaledoniaLTStd" w:hAnsi="NewCaledoniaLTStd"/>
          <w:color w:val="231F20"/>
        </w:rPr>
        <w:t xml:space="preserve"> </w:t>
      </w:r>
      <w:r w:rsidR="00501AA8" w:rsidRPr="00501AA8">
        <w:rPr>
          <w:rFonts w:ascii="NewCaledoniaLTStd" w:hAnsi="NewCaledoniaLTStd"/>
          <w:color w:val="231F20"/>
        </w:rPr>
        <w:t>evidence exists both for scenarios in which</w:t>
      </w:r>
      <w:r w:rsidR="00436CB7">
        <w:rPr>
          <w:rFonts w:ascii="NewCaledoniaLTStd" w:hAnsi="NewCaledoniaLTStd"/>
          <w:color w:val="231F20"/>
        </w:rPr>
        <w:t xml:space="preserve"> </w:t>
      </w:r>
      <w:r w:rsidR="00436CB7" w:rsidRPr="00436CB7">
        <w:rPr>
          <w:rFonts w:ascii="NewCaledoniaLTStd" w:hAnsi="NewCaledoniaLTStd"/>
          <w:color w:val="231F20"/>
        </w:rPr>
        <w:t xml:space="preserve">the protection of privacy slows </w:t>
      </w:r>
      <w:r w:rsidR="00436CB7" w:rsidRPr="00436CB7">
        <w:rPr>
          <w:rFonts w:ascii="NewCaledoniaLTStd" w:hAnsi="NewCaledoniaLTStd"/>
          <w:color w:val="231F20"/>
        </w:rPr>
        <w:lastRenderedPageBreak/>
        <w:t>innovation or</w:t>
      </w:r>
      <w:r w:rsidR="00BE67A1">
        <w:rPr>
          <w:rFonts w:ascii="NewCaledoniaLTStd" w:hAnsi="NewCaledoniaLTStd"/>
          <w:color w:val="231F20"/>
        </w:rPr>
        <w:t xml:space="preserve"> </w:t>
      </w:r>
      <w:r w:rsidR="00436CB7" w:rsidRPr="00436CB7">
        <w:rPr>
          <w:rFonts w:ascii="NewCaledoniaLTStd" w:hAnsi="NewCaledoniaLTStd"/>
          <w:color w:val="231F20"/>
        </w:rPr>
        <w:t>decreases economic growth and scenarios</w:t>
      </w:r>
      <w:r w:rsidR="00BE67A1">
        <w:rPr>
          <w:rFonts w:ascii="NewCaledoniaLTStd" w:hAnsi="NewCaledoniaLTStd"/>
          <w:color w:val="231F20"/>
        </w:rPr>
        <w:t xml:space="preserve"> </w:t>
      </w:r>
      <w:r w:rsidR="00436CB7" w:rsidRPr="00436CB7">
        <w:rPr>
          <w:rFonts w:ascii="NewCaledoniaLTStd" w:hAnsi="NewCaledoniaLTStd"/>
          <w:color w:val="231F20"/>
        </w:rPr>
        <w:t>in which the opposite is the case. A second</w:t>
      </w:r>
      <w:r w:rsidR="00436CB7" w:rsidRPr="00436CB7">
        <w:rPr>
          <w:rFonts w:ascii="NewCaledoniaLTStd" w:hAnsi="NewCaledoniaLTStd"/>
          <w:color w:val="231F20"/>
        </w:rPr>
        <w:br/>
        <w:t>insight highlights consumers’ inability to</w:t>
      </w:r>
      <w:r w:rsidR="00BE67A1">
        <w:rPr>
          <w:rFonts w:ascii="NewCaledoniaLTStd" w:hAnsi="NewCaledoniaLTStd"/>
          <w:color w:val="231F20"/>
        </w:rPr>
        <w:t xml:space="preserve"> </w:t>
      </w:r>
      <w:r w:rsidR="00436CB7" w:rsidRPr="00436CB7">
        <w:rPr>
          <w:rFonts w:ascii="NewCaledoniaLTStd" w:hAnsi="NewCaledoniaLTStd"/>
          <w:color w:val="231F20"/>
        </w:rPr>
        <w:t>make informed decisions about their privacy, due to their being often in a position</w:t>
      </w:r>
      <w:r w:rsidR="00BE67A1">
        <w:rPr>
          <w:rFonts w:ascii="NewCaledoniaLTStd" w:hAnsi="NewCaledoniaLTStd"/>
          <w:color w:val="231F20"/>
        </w:rPr>
        <w:t xml:space="preserve"> </w:t>
      </w:r>
      <w:r w:rsidR="00436CB7" w:rsidRPr="00436CB7">
        <w:rPr>
          <w:rFonts w:ascii="NewCaledoniaLTStd" w:hAnsi="NewCaledoniaLTStd"/>
          <w:color w:val="231F20"/>
        </w:rPr>
        <w:t>of imperfect information regarding when</w:t>
      </w:r>
      <w:r w:rsidR="00BE67A1">
        <w:rPr>
          <w:rFonts w:ascii="NewCaledoniaLTStd" w:hAnsi="NewCaledoniaLTStd"/>
          <w:color w:val="231F20"/>
        </w:rPr>
        <w:t xml:space="preserve"> </w:t>
      </w:r>
      <w:r w:rsidR="00436CB7" w:rsidRPr="00436CB7">
        <w:rPr>
          <w:rFonts w:ascii="NewCaledoniaLTStd" w:hAnsi="NewCaledoniaLTStd"/>
          <w:color w:val="231F20"/>
        </w:rPr>
        <w:t>their data is collected, with what purposes,</w:t>
      </w:r>
      <w:r w:rsidR="00BE67A1">
        <w:rPr>
          <w:rFonts w:ascii="NewCaledoniaLTStd" w:hAnsi="NewCaledoniaLTStd"/>
          <w:color w:val="231F20"/>
        </w:rPr>
        <w:t xml:space="preserve"> </w:t>
      </w:r>
      <w:r w:rsidR="00436CB7" w:rsidRPr="00436CB7">
        <w:rPr>
          <w:rFonts w:ascii="NewCaledoniaLTStd" w:hAnsi="NewCaledoniaLTStd"/>
          <w:color w:val="231F20"/>
        </w:rPr>
        <w:t>and with what consequences. A third insight</w:t>
      </w:r>
      <w:r w:rsidR="00BE67A1">
        <w:rPr>
          <w:rFonts w:ascii="NewCaledoniaLTStd" w:hAnsi="NewCaledoniaLTStd"/>
          <w:color w:val="231F20"/>
        </w:rPr>
        <w:t xml:space="preserve"> </w:t>
      </w:r>
      <w:r w:rsidR="00436CB7" w:rsidRPr="00436CB7">
        <w:rPr>
          <w:rFonts w:ascii="NewCaledoniaLTStd" w:hAnsi="NewCaledoniaLTStd"/>
          <w:color w:val="231F20"/>
        </w:rPr>
        <w:t>relates to heuristics that can profoundly</w:t>
      </w:r>
      <w:r w:rsidR="00436CB7" w:rsidRPr="00436CB7">
        <w:rPr>
          <w:rFonts w:ascii="NewCaledoniaLTStd" w:hAnsi="NewCaledoniaLTStd"/>
          <w:color w:val="231F20"/>
        </w:rPr>
        <w:br/>
        <w:t>influence privacy decision making, since privacy trade-offs are intertemporal in nature</w:t>
      </w:r>
      <w:r w:rsidR="00BE67A1">
        <w:rPr>
          <w:rFonts w:ascii="NewCaledoniaLTStd" w:hAnsi="NewCaledoniaLTStd"/>
          <w:color w:val="231F20"/>
        </w:rPr>
        <w:t xml:space="preserve"> </w:t>
      </w:r>
      <w:r w:rsidR="00436CB7" w:rsidRPr="00436CB7">
        <w:rPr>
          <w:rFonts w:ascii="NewCaledoniaLTStd" w:hAnsi="NewCaledoniaLTStd"/>
          <w:color w:val="231F20"/>
        </w:rPr>
        <w:t>and often uncertain. Finally, we highlight</w:t>
      </w:r>
      <w:r w:rsidR="00BE67A1">
        <w:rPr>
          <w:rFonts w:ascii="NewCaledoniaLTStd" w:hAnsi="NewCaledoniaLTStd"/>
          <w:color w:val="231F20"/>
        </w:rPr>
        <w:t xml:space="preserve"> </w:t>
      </w:r>
      <w:r w:rsidR="00436CB7" w:rsidRPr="00436CB7">
        <w:rPr>
          <w:rFonts w:ascii="NewCaledoniaLTStd" w:hAnsi="NewCaledoniaLTStd"/>
          <w:color w:val="231F20"/>
        </w:rPr>
        <w:t>current issues in the privacy debate that may</w:t>
      </w:r>
      <w:r w:rsidR="00BE67A1">
        <w:rPr>
          <w:rFonts w:ascii="NewCaledoniaLTStd" w:hAnsi="NewCaledoniaLTStd"/>
          <w:color w:val="231F20"/>
        </w:rPr>
        <w:t xml:space="preserve"> </w:t>
      </w:r>
      <w:r w:rsidR="00436CB7" w:rsidRPr="00436CB7">
        <w:rPr>
          <w:rFonts w:ascii="NewCaledoniaLTStd" w:hAnsi="NewCaledoniaLTStd"/>
          <w:color w:val="231F20"/>
        </w:rPr>
        <w:t>be of interest to economists (section 4).</w:t>
      </w:r>
      <w:r w:rsidR="00BE67A1">
        <w:rPr>
          <w:rFonts w:ascii="NewCaledoniaLTStd" w:hAnsi="NewCaledoniaLTStd"/>
          <w:color w:val="231F20"/>
        </w:rPr>
        <w:t xml:space="preserve"> </w:t>
      </w:r>
      <w:r w:rsidR="00436CB7" w:rsidRPr="00436CB7">
        <w:rPr>
          <w:rFonts w:ascii="NewCaledoniaLTStd" w:hAnsi="NewCaledoniaLTStd"/>
          <w:color w:val="231F20"/>
        </w:rPr>
        <w:t>Previous scholarship has distinguished</w:t>
      </w:r>
      <w:r w:rsidR="00BE67A1">
        <w:rPr>
          <w:rFonts w:ascii="NewCaledoniaLTStd" w:hAnsi="NewCaledoniaLTStd"/>
          <w:color w:val="231F20"/>
        </w:rPr>
        <w:t xml:space="preserve"> </w:t>
      </w:r>
      <w:r w:rsidR="00436CB7" w:rsidRPr="00436CB7">
        <w:rPr>
          <w:rFonts w:ascii="NewCaledoniaLTStd" w:hAnsi="NewCaledoniaLTStd"/>
          <w:color w:val="231F20"/>
        </w:rPr>
        <w:t>different dimensions of privacy such as</w:t>
      </w:r>
      <w:r w:rsidR="00436CB7" w:rsidRPr="00436CB7">
        <w:rPr>
          <w:rFonts w:ascii="NewCaledoniaLTStd" w:hAnsi="NewCaledoniaLTStd"/>
          <w:color w:val="231F20"/>
        </w:rPr>
        <w:br/>
        <w:t>seclusion, secrecy, solitude, anonymity,</w:t>
      </w:r>
      <w:r w:rsidR="00BE67A1">
        <w:rPr>
          <w:rFonts w:ascii="NewCaledoniaLTStd" w:hAnsi="NewCaledoniaLTStd"/>
          <w:color w:val="231F20"/>
        </w:rPr>
        <w:t xml:space="preserve"> </w:t>
      </w:r>
      <w:r w:rsidR="00436CB7" w:rsidRPr="00436CB7">
        <w:rPr>
          <w:rFonts w:ascii="NewCaledoniaLTStd" w:hAnsi="NewCaledoniaLTStd"/>
          <w:color w:val="231F20"/>
        </w:rPr>
        <w:t>autonomy, freedom, and so forth.</w:t>
      </w:r>
      <w:r w:rsidR="00436CB7" w:rsidRPr="00436CB7">
        <w:rPr>
          <w:rFonts w:ascii="NewCaledoniaLTStd" w:hAnsi="NewCaledoniaLTStd"/>
          <w:color w:val="231F20"/>
          <w:sz w:val="16"/>
          <w:szCs w:val="16"/>
        </w:rPr>
        <w:t xml:space="preserve">6 </w:t>
      </w:r>
      <w:r w:rsidR="00436CB7" w:rsidRPr="00436CB7">
        <w:rPr>
          <w:rFonts w:ascii="NewCaledoniaLTStd" w:hAnsi="NewCaledoniaLTStd"/>
          <w:color w:val="231F20"/>
        </w:rPr>
        <w:t>As noted,</w:t>
      </w:r>
      <w:r w:rsidR="00BE67A1">
        <w:rPr>
          <w:rFonts w:ascii="NewCaledoniaLTStd" w:hAnsi="NewCaledoniaLTStd"/>
          <w:color w:val="231F20"/>
        </w:rPr>
        <w:t xml:space="preserve"> </w:t>
      </w:r>
      <w:r w:rsidR="00436CB7" w:rsidRPr="00436CB7">
        <w:rPr>
          <w:rFonts w:ascii="NewCaledoniaLTStd" w:hAnsi="NewCaledoniaLTStd"/>
          <w:color w:val="231F20"/>
        </w:rPr>
        <w:t>this review focuses on informational privacy. Even under such a narrow focus, however, different dimensions and definitions</w:t>
      </w:r>
      <w:r w:rsidR="00BE67A1">
        <w:rPr>
          <w:rFonts w:ascii="NewCaledoniaLTStd" w:hAnsi="NewCaledoniaLTStd"/>
          <w:color w:val="231F20"/>
        </w:rPr>
        <w:t xml:space="preserve"> </w:t>
      </w:r>
      <w:r w:rsidR="00436CB7" w:rsidRPr="00436CB7">
        <w:rPr>
          <w:rFonts w:ascii="NewCaledoniaLTStd" w:hAnsi="NewCaledoniaLTStd"/>
          <w:color w:val="231F20"/>
        </w:rPr>
        <w:t>of privacy emerge from the literature, such</w:t>
      </w:r>
      <w:r w:rsidR="00BE67A1">
        <w:rPr>
          <w:rFonts w:ascii="NewCaledoniaLTStd" w:hAnsi="NewCaledoniaLTStd"/>
          <w:color w:val="231F20"/>
        </w:rPr>
        <w:t xml:space="preserve"> </w:t>
      </w:r>
      <w:r w:rsidR="00436CB7" w:rsidRPr="00436CB7">
        <w:rPr>
          <w:rFonts w:ascii="NewCaledoniaLTStd" w:hAnsi="NewCaledoniaLTStd"/>
          <w:color w:val="231F20"/>
        </w:rPr>
        <w:t xml:space="preserve">as privacy as </w:t>
      </w:r>
      <w:r w:rsidR="00436CB7" w:rsidRPr="00436CB7">
        <w:rPr>
          <w:rFonts w:ascii="NewCaledoniaLTStd-It" w:hAnsi="NewCaledoniaLTStd-It"/>
          <w:i/>
          <w:iCs/>
          <w:color w:val="231F20"/>
        </w:rPr>
        <w:t xml:space="preserve">control over usage </w:t>
      </w:r>
      <w:r w:rsidR="00436CB7" w:rsidRPr="00436CB7">
        <w:rPr>
          <w:rFonts w:ascii="NewCaledoniaLTStd" w:hAnsi="NewCaledoniaLTStd"/>
          <w:color w:val="231F20"/>
        </w:rPr>
        <w:t xml:space="preserve">versus privacy as </w:t>
      </w:r>
      <w:r w:rsidR="00436CB7" w:rsidRPr="00436CB7">
        <w:rPr>
          <w:rFonts w:ascii="NewCaledoniaLTStd-It" w:hAnsi="NewCaledoniaLTStd-It"/>
          <w:i/>
          <w:iCs/>
          <w:color w:val="231F20"/>
        </w:rPr>
        <w:t xml:space="preserve">protection against access </w:t>
      </w:r>
      <w:r w:rsidR="00436CB7" w:rsidRPr="00436CB7">
        <w:rPr>
          <w:rFonts w:ascii="NewCaledoniaLTStd" w:hAnsi="NewCaledoniaLTStd"/>
          <w:color w:val="231F20"/>
        </w:rPr>
        <w:t>of personal</w:t>
      </w:r>
      <w:r w:rsidR="00BE67A1">
        <w:rPr>
          <w:rFonts w:ascii="NewCaledoniaLTStd" w:hAnsi="NewCaledoniaLTStd"/>
          <w:color w:val="231F20"/>
        </w:rPr>
        <w:t xml:space="preserve"> </w:t>
      </w:r>
      <w:r w:rsidR="00436CB7" w:rsidRPr="00436CB7">
        <w:rPr>
          <w:rFonts w:ascii="NewCaledoniaLTStd" w:hAnsi="NewCaledoniaLTStd"/>
          <w:color w:val="231F20"/>
        </w:rPr>
        <w:t>information. Thus, this article covers studies</w:t>
      </w:r>
      <w:r w:rsidR="00BE67A1">
        <w:rPr>
          <w:rFonts w:ascii="NewCaledoniaLTStd" w:hAnsi="NewCaledoniaLTStd"/>
          <w:color w:val="231F20"/>
        </w:rPr>
        <w:t xml:space="preserve"> </w:t>
      </w:r>
      <w:r w:rsidR="00436CB7" w:rsidRPr="00436CB7">
        <w:rPr>
          <w:rFonts w:ascii="NewCaledoniaLTStd" w:hAnsi="NewCaledoniaLTStd"/>
          <w:color w:val="231F20"/>
        </w:rPr>
        <w:t>ranging from those that aim to capture individuals’ willingness to pay to protect their</w:t>
      </w:r>
      <w:r w:rsidR="00BE5AC2">
        <w:rPr>
          <w:rFonts w:ascii="NewCaledoniaLTStd" w:hAnsi="NewCaledoniaLTStd"/>
          <w:color w:val="231F20"/>
        </w:rPr>
        <w:t xml:space="preserve"> </w:t>
      </w:r>
      <w:r w:rsidR="00436CB7" w:rsidRPr="00436CB7">
        <w:rPr>
          <w:rFonts w:ascii="NewCaledoniaLTStd" w:hAnsi="NewCaledoniaLTStd"/>
          <w:color w:val="231F20"/>
        </w:rPr>
        <w:t>data, to those that capture the economic</w:t>
      </w:r>
      <w:r w:rsidR="00BE5AC2">
        <w:rPr>
          <w:rFonts w:ascii="NewCaledoniaLTStd" w:hAnsi="NewCaledoniaLTStd"/>
          <w:color w:val="231F20"/>
        </w:rPr>
        <w:t xml:space="preserve"> </w:t>
      </w:r>
      <w:r w:rsidR="00436CB7" w:rsidRPr="00436CB7">
        <w:rPr>
          <w:rFonts w:ascii="NewCaledoniaLTStd" w:hAnsi="NewCaledoniaLTStd"/>
          <w:color w:val="231F20"/>
        </w:rPr>
        <w:t>consequences of sharing or protecting data.</w:t>
      </w:r>
      <w:r w:rsidR="00BE5AC2">
        <w:rPr>
          <w:rFonts w:ascii="NewCaledoniaLTStd" w:hAnsi="NewCaledoniaLTStd"/>
          <w:color w:val="231F20"/>
        </w:rPr>
        <w:t xml:space="preserve"> </w:t>
      </w:r>
      <w:r w:rsidR="00436CB7" w:rsidRPr="00436CB7">
        <w:rPr>
          <w:rFonts w:ascii="NewCaledoniaLTStd" w:hAnsi="NewCaledoniaLTStd"/>
          <w:color w:val="231F20"/>
        </w:rPr>
        <w:t>Furthermore, when appropriate, the review</w:t>
      </w:r>
      <w:r w:rsidR="00436CB7" w:rsidRPr="00436CB7">
        <w:rPr>
          <w:rFonts w:ascii="NewCaledoniaLTStd" w:hAnsi="NewCaledoniaLTStd"/>
          <w:color w:val="231F20"/>
        </w:rPr>
        <w:br/>
        <w:t>touches upon other dimensions of informational privacy, such as the value of anonymity (which is a form of privacy for identity</w:t>
      </w:r>
      <w:r w:rsidR="00BE5AC2">
        <w:rPr>
          <w:rFonts w:ascii="NewCaledoniaLTStd" w:hAnsi="NewCaledoniaLTStd"/>
          <w:color w:val="231F20"/>
        </w:rPr>
        <w:t xml:space="preserve"> </w:t>
      </w:r>
      <w:r w:rsidR="00436CB7" w:rsidRPr="00436CB7">
        <w:rPr>
          <w:rFonts w:ascii="NewCaledoniaLTStd" w:hAnsi="NewCaledoniaLTStd"/>
          <w:color w:val="231F20"/>
        </w:rPr>
        <w:t>information: it removes the link between a</w:t>
      </w:r>
      <w:r w:rsidR="00BE5AC2">
        <w:rPr>
          <w:rFonts w:ascii="NewCaledoniaLTStd" w:hAnsi="NewCaledoniaLTStd"/>
          <w:color w:val="231F20"/>
        </w:rPr>
        <w:t xml:space="preserve"> </w:t>
      </w:r>
      <w:r w:rsidR="00436CB7" w:rsidRPr="00436CB7">
        <w:rPr>
          <w:rFonts w:ascii="NewCaledoniaLTStd" w:hAnsi="NewCaledoniaLTStd"/>
          <w:color w:val="231F20"/>
        </w:rPr>
        <w:t>person and data items relating to that person); or the economic dimensions of spam</w:t>
      </w:r>
      <w:r w:rsidR="00BE5AC2">
        <w:rPr>
          <w:rFonts w:ascii="NewCaledoniaLTStd" w:hAnsi="NewCaledoniaLTStd"/>
          <w:color w:val="231F20"/>
        </w:rPr>
        <w:t xml:space="preserve"> </w:t>
      </w:r>
      <w:r w:rsidR="00436CB7" w:rsidRPr="00436CB7">
        <w:rPr>
          <w:rFonts w:ascii="NewCaledoniaLTStd" w:hAnsi="NewCaledoniaLTStd"/>
          <w:color w:val="231F20"/>
        </w:rPr>
        <w:t>or the do-not-call registry (which relate to</w:t>
      </w:r>
      <w:r w:rsidR="00436CB7" w:rsidRPr="00436CB7">
        <w:rPr>
          <w:rFonts w:ascii="NewCaledoniaLTStd" w:hAnsi="NewCaledoniaLTStd"/>
          <w:color w:val="231F20"/>
        </w:rPr>
        <w:br/>
        <w:t>intrusions of a person’s cyberspace made</w:t>
      </w:r>
      <w:r w:rsidR="00BE5AC2">
        <w:rPr>
          <w:rFonts w:ascii="NewCaledoniaLTStd" w:hAnsi="NewCaledoniaLTStd"/>
          <w:color w:val="231F20"/>
        </w:rPr>
        <w:t xml:space="preserve"> </w:t>
      </w:r>
      <w:r w:rsidR="00436CB7" w:rsidRPr="00436CB7">
        <w:rPr>
          <w:rFonts w:ascii="NewCaledoniaLTStd" w:hAnsi="NewCaledoniaLTStd"/>
          <w:color w:val="231F20"/>
        </w:rPr>
        <w:t>possible by knowledge of her information);</w:t>
      </w:r>
      <w:r w:rsidR="00436CB7" w:rsidRPr="00436CB7">
        <w:rPr>
          <w:rFonts w:ascii="NewCaledoniaLTStd" w:hAnsi="NewCaledoniaLTStd"/>
          <w:color w:val="231F20"/>
        </w:rPr>
        <w:br/>
        <w:t>or the burgeoning literature on the economics of information security (which sometimes</w:t>
      </w:r>
      <w:r w:rsidR="00BE5AC2">
        <w:rPr>
          <w:rFonts w:ascii="NewCaledoniaLTStd" w:hAnsi="NewCaledoniaLTStd"/>
          <w:color w:val="231F20"/>
        </w:rPr>
        <w:t xml:space="preserve"> </w:t>
      </w:r>
      <w:r w:rsidR="00436CB7" w:rsidRPr="00436CB7">
        <w:rPr>
          <w:rFonts w:ascii="NewCaledoniaLTStd" w:hAnsi="NewCaledoniaLTStd"/>
          <w:color w:val="231F20"/>
        </w:rPr>
        <w:t>relates to privacy, for instance in studies of</w:t>
      </w:r>
      <w:r w:rsidR="009954C3">
        <w:rPr>
          <w:rFonts w:ascii="NewCaledoniaLTStd" w:hAnsi="NewCaledoniaLTStd"/>
          <w:color w:val="231F20"/>
        </w:rPr>
        <w:t xml:space="preserve">  </w:t>
      </w:r>
      <w:r w:rsidR="009954C3" w:rsidRPr="009954C3">
        <w:rPr>
          <w:rFonts w:ascii="NewCaledoniaLTStd" w:hAnsi="NewCaledoniaLTStd"/>
          <w:color w:val="231F20"/>
        </w:rPr>
        <w:t>data breaches or identity theft that involve</w:t>
      </w:r>
      <w:r w:rsidR="00BE5AC2">
        <w:rPr>
          <w:rFonts w:ascii="NewCaledoniaLTStd" w:hAnsi="NewCaledoniaLTStd"/>
          <w:color w:val="231F20"/>
        </w:rPr>
        <w:t xml:space="preserve"> </w:t>
      </w:r>
      <w:r w:rsidR="009954C3" w:rsidRPr="009954C3">
        <w:rPr>
          <w:rFonts w:ascii="NewCaledoniaLTStd" w:hAnsi="NewCaledoniaLTStd"/>
          <w:color w:val="231F20"/>
        </w:rPr>
        <w:t>personal data, but more often relates to the</w:t>
      </w:r>
      <w:r w:rsidR="00BE5AC2">
        <w:rPr>
          <w:rFonts w:ascii="NewCaledoniaLTStd" w:hAnsi="NewCaledoniaLTStd"/>
          <w:color w:val="231F20"/>
        </w:rPr>
        <w:t xml:space="preserve"> </w:t>
      </w:r>
      <w:r w:rsidR="009954C3" w:rsidRPr="009954C3">
        <w:rPr>
          <w:rFonts w:ascii="NewCaledoniaLTStd" w:hAnsi="NewCaledoniaLTStd"/>
          <w:color w:val="231F20"/>
        </w:rPr>
        <w:t>protection of information infrastructures and</w:t>
      </w:r>
      <w:r w:rsidR="00BE5AC2">
        <w:rPr>
          <w:rFonts w:ascii="NewCaledoniaLTStd" w:hAnsi="NewCaledoniaLTStd"/>
          <w:color w:val="231F20"/>
        </w:rPr>
        <w:t xml:space="preserve"> </w:t>
      </w:r>
      <w:r w:rsidR="009954C3" w:rsidRPr="009954C3">
        <w:rPr>
          <w:rFonts w:ascii="NewCaledoniaLTStd" w:hAnsi="NewCaledoniaLTStd"/>
          <w:color w:val="231F20"/>
        </w:rPr>
        <w:t>other types of informational assets).</w:t>
      </w:r>
      <w:r w:rsidR="009954C3" w:rsidRPr="009954C3">
        <w:rPr>
          <w:rFonts w:ascii="NewCaledoniaLTStd" w:hAnsi="NewCaledoniaLTStd"/>
          <w:color w:val="231F20"/>
        </w:rPr>
        <w:br/>
        <w:t>The diversity of privacy definitions and scenarios is reflected in the selection of manuscripts in this review. Figure 1 in the online</w:t>
      </w:r>
      <w:r w:rsidR="00BE5AC2">
        <w:rPr>
          <w:rFonts w:ascii="NewCaledoniaLTStd" w:hAnsi="NewCaledoniaLTStd"/>
          <w:color w:val="231F20"/>
        </w:rPr>
        <w:t xml:space="preserve"> </w:t>
      </w:r>
      <w:r w:rsidR="009954C3" w:rsidRPr="009954C3">
        <w:rPr>
          <w:rFonts w:ascii="NewCaledoniaLTStd" w:hAnsi="NewCaledoniaLTStd"/>
          <w:color w:val="231F20"/>
        </w:rPr>
        <w:t>appendix depicts some of the connections</w:t>
      </w:r>
      <w:r w:rsidR="00BE5AC2">
        <w:rPr>
          <w:rFonts w:ascii="NewCaledoniaLTStd" w:hAnsi="NewCaledoniaLTStd"/>
          <w:color w:val="231F20"/>
        </w:rPr>
        <w:t xml:space="preserve"> </w:t>
      </w:r>
      <w:r w:rsidR="009954C3" w:rsidRPr="009954C3">
        <w:rPr>
          <w:rFonts w:ascii="NewCaledoniaLTStd" w:hAnsi="NewCaledoniaLTStd"/>
          <w:color w:val="231F20"/>
        </w:rPr>
        <w:t>among the different areas of privacy that we</w:t>
      </w:r>
      <w:r w:rsidR="00BE5AC2">
        <w:rPr>
          <w:rFonts w:ascii="NewCaledoniaLTStd" w:hAnsi="NewCaledoniaLTStd"/>
          <w:color w:val="231F20"/>
        </w:rPr>
        <w:t xml:space="preserve"> </w:t>
      </w:r>
      <w:r w:rsidR="009954C3" w:rsidRPr="009954C3">
        <w:rPr>
          <w:rFonts w:ascii="NewCaledoniaLTStd" w:hAnsi="NewCaledoniaLTStd"/>
          <w:color w:val="231F20"/>
        </w:rPr>
        <w:t>survey. The reader should not hope to find a</w:t>
      </w:r>
      <w:r w:rsidR="00BE5AC2">
        <w:rPr>
          <w:rFonts w:ascii="NewCaledoniaLTStd" w:hAnsi="NewCaledoniaLTStd"/>
          <w:color w:val="231F20"/>
        </w:rPr>
        <w:t xml:space="preserve"> </w:t>
      </w:r>
      <w:r w:rsidR="009954C3" w:rsidRPr="009954C3">
        <w:rPr>
          <w:rFonts w:ascii="NewCaledoniaLTStd" w:hAnsi="NewCaledoniaLTStd"/>
          <w:color w:val="231F20"/>
        </w:rPr>
        <w:t>unified theory of privacy, nor a single framework incorporating and connecting the diverse</w:t>
      </w:r>
      <w:r w:rsidR="00BE5AC2">
        <w:rPr>
          <w:rFonts w:ascii="NewCaledoniaLTStd" w:hAnsi="NewCaledoniaLTStd"/>
          <w:color w:val="231F20"/>
        </w:rPr>
        <w:t xml:space="preserve"> </w:t>
      </w:r>
      <w:r w:rsidR="009954C3" w:rsidRPr="009954C3">
        <w:rPr>
          <w:rFonts w:ascii="NewCaledoniaLTStd" w:hAnsi="NewCaledoniaLTStd"/>
          <w:color w:val="231F20"/>
        </w:rPr>
        <w:t>scholarly contributions we review. Privacy</w:t>
      </w:r>
      <w:r w:rsidR="00BE5AC2">
        <w:rPr>
          <w:rFonts w:ascii="NewCaledoniaLTStd" w:hAnsi="NewCaledoniaLTStd"/>
          <w:color w:val="231F20"/>
        </w:rPr>
        <w:t xml:space="preserve"> </w:t>
      </w:r>
      <w:r w:rsidR="009954C3" w:rsidRPr="009954C3">
        <w:rPr>
          <w:rFonts w:ascii="NewCaledoniaLTStd" w:hAnsi="NewCaledoniaLTStd"/>
          <w:color w:val="231F20"/>
        </w:rPr>
        <w:t>means different things to different people,</w:t>
      </w:r>
      <w:r w:rsidR="00BE5AC2">
        <w:rPr>
          <w:rFonts w:ascii="NewCaledoniaLTStd" w:hAnsi="NewCaledoniaLTStd"/>
          <w:color w:val="231F20"/>
        </w:rPr>
        <w:t xml:space="preserve"> </w:t>
      </w:r>
      <w:r w:rsidR="009954C3" w:rsidRPr="009954C3">
        <w:rPr>
          <w:rFonts w:ascii="NewCaledoniaLTStd" w:hAnsi="NewCaledoniaLTStd"/>
          <w:color w:val="231F20"/>
        </w:rPr>
        <w:t>and privacy issues with economic relevance</w:t>
      </w:r>
      <w:r w:rsidR="00BE5AC2">
        <w:rPr>
          <w:rFonts w:ascii="NewCaledoniaLTStd" w:hAnsi="NewCaledoniaLTStd"/>
          <w:color w:val="231F20"/>
        </w:rPr>
        <w:t xml:space="preserve"> </w:t>
      </w:r>
      <w:r w:rsidR="009954C3" w:rsidRPr="009954C3">
        <w:rPr>
          <w:rFonts w:ascii="NewCaledoniaLTStd" w:hAnsi="NewCaledoniaLTStd"/>
          <w:color w:val="231F20"/>
        </w:rPr>
        <w:t>arise in the most diverse contexts: from price</w:t>
      </w:r>
      <w:r w:rsidR="00BE5AC2">
        <w:rPr>
          <w:rFonts w:ascii="NewCaledoniaLTStd" w:hAnsi="NewCaledoniaLTStd"/>
          <w:color w:val="231F20"/>
        </w:rPr>
        <w:t xml:space="preserve"> </w:t>
      </w:r>
      <w:r w:rsidR="009954C3" w:rsidRPr="009954C3">
        <w:rPr>
          <w:rFonts w:ascii="NewCaledoniaLTStd" w:hAnsi="NewCaledoniaLTStd"/>
          <w:color w:val="231F20"/>
        </w:rPr>
        <w:t>discrimination to identity theft; from spam</w:t>
      </w:r>
      <w:r w:rsidR="00BE5AC2">
        <w:rPr>
          <w:rFonts w:ascii="NewCaledoniaLTStd" w:hAnsi="NewCaledoniaLTStd"/>
          <w:color w:val="231F20"/>
        </w:rPr>
        <w:t xml:space="preserve"> </w:t>
      </w:r>
      <w:r w:rsidR="009954C3" w:rsidRPr="009954C3">
        <w:rPr>
          <w:rFonts w:ascii="NewCaledoniaLTStd" w:hAnsi="NewCaledoniaLTStd"/>
          <w:color w:val="231F20"/>
        </w:rPr>
        <w:t>to targeted advertising. What connects these</w:t>
      </w:r>
      <w:r w:rsidR="00BE5AC2">
        <w:rPr>
          <w:rFonts w:ascii="NewCaledoniaLTStd" w:hAnsi="NewCaledoniaLTStd"/>
          <w:color w:val="231F20"/>
        </w:rPr>
        <w:t xml:space="preserve"> </w:t>
      </w:r>
      <w:r w:rsidR="009954C3" w:rsidRPr="009954C3">
        <w:rPr>
          <w:rFonts w:ascii="NewCaledoniaLTStd" w:hAnsi="NewCaledoniaLTStd"/>
          <w:color w:val="231F20"/>
        </w:rPr>
        <w:t>diverse definitions and scenarios is that they</w:t>
      </w:r>
      <w:r w:rsidR="00BE5AC2">
        <w:rPr>
          <w:rFonts w:ascii="NewCaledoniaLTStd" w:hAnsi="NewCaledoniaLTStd"/>
          <w:color w:val="231F20"/>
        </w:rPr>
        <w:t xml:space="preserve"> </w:t>
      </w:r>
      <w:r w:rsidR="009954C3" w:rsidRPr="009954C3">
        <w:rPr>
          <w:rFonts w:ascii="NewCaledoniaLTStd" w:hAnsi="NewCaledoniaLTStd"/>
          <w:color w:val="231F20"/>
        </w:rPr>
        <w:t>all involve the negotiation and management</w:t>
      </w:r>
      <w:r w:rsidR="00BE5AC2">
        <w:rPr>
          <w:rFonts w:ascii="NewCaledoniaLTStd" w:hAnsi="NewCaledoniaLTStd"/>
          <w:color w:val="231F20"/>
        </w:rPr>
        <w:t xml:space="preserve"> </w:t>
      </w:r>
      <w:r w:rsidR="009954C3" w:rsidRPr="009954C3">
        <w:rPr>
          <w:rFonts w:ascii="NewCaledoniaLTStd" w:hAnsi="NewCaledoniaLTStd"/>
          <w:color w:val="231F20"/>
        </w:rPr>
        <w:t>of the boundaries between private and public,</w:t>
      </w:r>
      <w:r w:rsidR="00BE5AC2">
        <w:rPr>
          <w:rFonts w:ascii="NewCaledoniaLTStd" w:hAnsi="NewCaledoniaLTStd"/>
          <w:color w:val="231F20"/>
        </w:rPr>
        <w:t xml:space="preserve"> </w:t>
      </w:r>
      <w:r w:rsidR="009954C3" w:rsidRPr="009954C3">
        <w:rPr>
          <w:rFonts w:ascii="NewCaledoniaLTStd" w:hAnsi="NewCaledoniaLTStd"/>
          <w:color w:val="231F20"/>
        </w:rPr>
        <w:t>and that those boundaries determine tangible</w:t>
      </w:r>
      <w:r w:rsidR="00BE5AC2">
        <w:rPr>
          <w:rFonts w:ascii="NewCaledoniaLTStd" w:hAnsi="NewCaledoniaLTStd"/>
          <w:color w:val="231F20"/>
        </w:rPr>
        <w:t xml:space="preserve"> </w:t>
      </w:r>
      <w:r w:rsidR="009954C3" w:rsidRPr="009954C3">
        <w:rPr>
          <w:rFonts w:ascii="NewCaledoniaLTStd" w:hAnsi="NewCaledoniaLTStd"/>
          <w:color w:val="231F20"/>
        </w:rPr>
        <w:t>and intangible trade-offs. Some of those privacy trade-offs may not just be intangible, but</w:t>
      </w:r>
      <w:r w:rsidR="009954C3" w:rsidRPr="009954C3">
        <w:rPr>
          <w:rFonts w:ascii="NewCaledoniaLTStd" w:hAnsi="NewCaledoniaLTStd"/>
          <w:color w:val="231F20"/>
        </w:rPr>
        <w:br/>
        <w:t>in fact immeasurable. The economics of privacy focuses on measurable, or at least assessable, privacy components. Some (perhaps,</w:t>
      </w:r>
      <w:r w:rsidR="00BE5AC2">
        <w:rPr>
          <w:rFonts w:ascii="NewCaledoniaLTStd" w:hAnsi="NewCaledoniaLTStd"/>
          <w:color w:val="231F20"/>
        </w:rPr>
        <w:t xml:space="preserve"> </w:t>
      </w:r>
      <w:r w:rsidR="009954C3" w:rsidRPr="009954C3">
        <w:rPr>
          <w:rFonts w:ascii="NewCaledoniaLTStd" w:hAnsi="NewCaledoniaLTStd"/>
          <w:color w:val="231F20"/>
        </w:rPr>
        <w:t>many) of the consequences of privacy protection, and its erosion, go beyond the economic</w:t>
      </w:r>
      <w:r w:rsidR="00BE5AC2">
        <w:rPr>
          <w:rFonts w:ascii="NewCaledoniaLTStd" w:hAnsi="NewCaledoniaLTStd"/>
          <w:color w:val="231F20"/>
        </w:rPr>
        <w:t xml:space="preserve"> </w:t>
      </w:r>
      <w:r w:rsidR="009954C3" w:rsidRPr="009954C3">
        <w:rPr>
          <w:rFonts w:ascii="NewCaledoniaLTStd" w:hAnsi="NewCaledoniaLTStd"/>
          <w:color w:val="231F20"/>
        </w:rPr>
        <w:t>dimensions—for instance, the intrinsic value</w:t>
      </w:r>
      <w:r w:rsidR="00BE5AC2">
        <w:rPr>
          <w:rFonts w:ascii="NewCaledoniaLTStd" w:hAnsi="NewCaledoniaLTStd"/>
          <w:color w:val="231F20"/>
        </w:rPr>
        <w:t xml:space="preserve"> </w:t>
      </w:r>
      <w:r w:rsidR="009954C3" w:rsidRPr="009954C3">
        <w:rPr>
          <w:rFonts w:ascii="NewCaledoniaLTStd" w:hAnsi="NewCaledoniaLTStd"/>
          <w:color w:val="231F20"/>
        </w:rPr>
        <w:t>of privacy as a human right, or individuals’</w:t>
      </w:r>
      <w:r w:rsidR="00BE5AC2">
        <w:rPr>
          <w:rFonts w:ascii="NewCaledoniaLTStd" w:hAnsi="NewCaledoniaLTStd"/>
          <w:color w:val="231F20"/>
        </w:rPr>
        <w:t xml:space="preserve"> </w:t>
      </w:r>
      <w:r w:rsidR="009954C3" w:rsidRPr="009954C3">
        <w:rPr>
          <w:rFonts w:ascii="NewCaledoniaLTStd" w:hAnsi="NewCaledoniaLTStd"/>
          <w:color w:val="231F20"/>
        </w:rPr>
        <w:t>innate desires for privacy regardless of the</w:t>
      </w:r>
      <w:r w:rsidR="00BE5AC2">
        <w:rPr>
          <w:rFonts w:ascii="NewCaledoniaLTStd" w:hAnsi="NewCaledoniaLTStd"/>
          <w:color w:val="231F20"/>
        </w:rPr>
        <w:t xml:space="preserve"> </w:t>
      </w:r>
      <w:r w:rsidR="009954C3" w:rsidRPr="009954C3">
        <w:rPr>
          <w:rFonts w:ascii="NewCaledoniaLTStd" w:hAnsi="NewCaledoniaLTStd"/>
          <w:color w:val="231F20"/>
        </w:rPr>
        <w:t>associated economic benefits or lack thereof.</w:t>
      </w:r>
      <w:r w:rsidR="009954C3" w:rsidRPr="009954C3">
        <w:rPr>
          <w:rFonts w:ascii="NewCaledoniaLTStd" w:hAnsi="NewCaledoniaLTStd"/>
          <w:color w:val="231F20"/>
        </w:rPr>
        <w:br/>
        <w:t>Using economics to study privacy does not</w:t>
      </w:r>
      <w:r w:rsidR="00BE5AC2">
        <w:rPr>
          <w:rFonts w:ascii="NewCaledoniaLTStd" w:hAnsi="NewCaledoniaLTStd"/>
          <w:color w:val="231F20"/>
        </w:rPr>
        <w:t xml:space="preserve"> </w:t>
      </w:r>
      <w:r w:rsidR="009954C3" w:rsidRPr="009954C3">
        <w:rPr>
          <w:rFonts w:ascii="NewCaledoniaLTStd" w:hAnsi="NewCaledoniaLTStd"/>
          <w:color w:val="231F20"/>
        </w:rPr>
        <w:t>imply the belief that such other, noneconomic dimensions do not exist or are unimportant. Quite the opposite: we acknowledge</w:t>
      </w:r>
      <w:r w:rsidR="00BE5AC2">
        <w:rPr>
          <w:rFonts w:ascii="NewCaledoniaLTStd" w:hAnsi="NewCaledoniaLTStd"/>
          <w:color w:val="231F20"/>
        </w:rPr>
        <w:t xml:space="preserve"> </w:t>
      </w:r>
      <w:r w:rsidR="009954C3" w:rsidRPr="009954C3">
        <w:rPr>
          <w:rFonts w:ascii="NewCaledoniaLTStd" w:hAnsi="NewCaledoniaLTStd"/>
          <w:color w:val="231F20"/>
        </w:rPr>
        <w:t>those dimensions but do not focus on them.</w:t>
      </w:r>
      <w:r w:rsidR="00BE5AC2">
        <w:rPr>
          <w:rFonts w:ascii="NewCaledoniaLTStd" w:hAnsi="NewCaledoniaLTStd"/>
          <w:color w:val="231F20"/>
        </w:rPr>
        <w:t xml:space="preserve"> </w:t>
      </w:r>
      <w:r w:rsidR="009954C3" w:rsidRPr="009954C3">
        <w:rPr>
          <w:rFonts w:ascii="NewCaledoniaLTStd" w:hAnsi="NewCaledoniaLTStd"/>
          <w:color w:val="231F20"/>
        </w:rPr>
        <w:t>We urge the reader to keep that in mind when</w:t>
      </w:r>
      <w:r w:rsidR="00BE5AC2">
        <w:rPr>
          <w:rFonts w:ascii="NewCaledoniaLTStd" w:hAnsi="NewCaledoniaLTStd"/>
          <w:color w:val="231F20"/>
        </w:rPr>
        <w:t xml:space="preserve"> </w:t>
      </w:r>
      <w:r w:rsidR="009954C3" w:rsidRPr="009954C3">
        <w:rPr>
          <w:rFonts w:ascii="NewCaledoniaLTStd" w:hAnsi="NewCaledoniaLTStd"/>
          <w:color w:val="231F20"/>
        </w:rPr>
        <w:t>considering the broader policy implications of</w:t>
      </w:r>
      <w:r w:rsidR="00BE5AC2">
        <w:rPr>
          <w:rFonts w:ascii="NewCaledoniaLTStd" w:hAnsi="NewCaledoniaLTStd"/>
          <w:color w:val="231F20"/>
        </w:rPr>
        <w:t xml:space="preserve"> </w:t>
      </w:r>
      <w:r w:rsidR="009954C3" w:rsidRPr="009954C3">
        <w:rPr>
          <w:rFonts w:ascii="NewCaledoniaLTStd" w:hAnsi="NewCaledoniaLTStd"/>
          <w:color w:val="231F20"/>
        </w:rPr>
        <w:t>the economics of privacy.</w:t>
      </w:r>
      <w:r w:rsidR="00BE5AC2">
        <w:rPr>
          <w:rFonts w:ascii="NewCaledoniaLTStd" w:hAnsi="NewCaledoniaLTStd"/>
          <w:color w:val="231F20"/>
        </w:rPr>
        <w:t xml:space="preserve"> </w:t>
      </w:r>
      <w:r w:rsidR="009954C3" w:rsidRPr="009954C3">
        <w:rPr>
          <w:rFonts w:ascii="NewCaledoniaLTStd" w:hAnsi="NewCaledoniaLTStd"/>
          <w:color w:val="231F20"/>
        </w:rPr>
        <w:br/>
      </w:r>
      <w:r w:rsidR="009954C3" w:rsidRPr="00BE5AC2">
        <w:rPr>
          <w:rFonts w:ascii="NewCaledoniaLTStd" w:hAnsi="NewCaledoniaLTStd"/>
          <w:b/>
          <w:color w:val="231F20"/>
        </w:rPr>
        <w:t xml:space="preserve">2. </w:t>
      </w:r>
      <w:r w:rsidR="009954C3" w:rsidRPr="00BE5AC2">
        <w:rPr>
          <w:rFonts w:ascii="NewCaledoniaLTStd-It" w:hAnsi="NewCaledoniaLTStd-It"/>
          <w:b/>
          <w:i/>
          <w:iCs/>
          <w:color w:val="231F20"/>
        </w:rPr>
        <w:t>The Economic Theory of Privacy</w:t>
      </w:r>
      <w:r w:rsidR="009954C3" w:rsidRPr="009954C3">
        <w:rPr>
          <w:rFonts w:ascii="NewCaledoniaLTStd-It" w:hAnsi="NewCaledoniaLTStd-It"/>
          <w:i/>
          <w:iCs/>
          <w:color w:val="231F20"/>
        </w:rPr>
        <w:br/>
      </w:r>
      <w:r w:rsidR="009954C3" w:rsidRPr="009954C3">
        <w:rPr>
          <w:rFonts w:ascii="NewCaledoniaLTStd" w:hAnsi="NewCaledoniaLTStd"/>
          <w:color w:val="231F20"/>
        </w:rPr>
        <w:t>In this section, we discuss three waves</w:t>
      </w:r>
      <w:r w:rsidR="00BE5AC2">
        <w:rPr>
          <w:rFonts w:ascii="NewCaledoniaLTStd" w:hAnsi="NewCaledoniaLTStd"/>
          <w:color w:val="231F20"/>
        </w:rPr>
        <w:t xml:space="preserve"> </w:t>
      </w:r>
      <w:r w:rsidR="009954C3" w:rsidRPr="009954C3">
        <w:rPr>
          <w:rFonts w:ascii="NewCaledoniaLTStd" w:hAnsi="NewCaledoniaLTStd"/>
          <w:color w:val="231F20"/>
        </w:rPr>
        <w:t>of research in the economics of privacy: an</w:t>
      </w:r>
      <w:r w:rsidR="009954C3">
        <w:rPr>
          <w:rFonts w:ascii="NewCaledoniaLTStd" w:hAnsi="NewCaledoniaLTStd"/>
          <w:color w:val="231F20"/>
        </w:rPr>
        <w:t xml:space="preserve"> </w:t>
      </w:r>
      <w:r w:rsidR="0087047B" w:rsidRPr="0087047B">
        <w:rPr>
          <w:rFonts w:ascii="NewCaledoniaLTStd" w:hAnsi="NewCaledoniaLTStd"/>
          <w:color w:val="231F20"/>
        </w:rPr>
        <w:t>early wave dating back to the 1970s and early</w:t>
      </w:r>
      <w:r w:rsidR="00BE5AC2">
        <w:rPr>
          <w:rFonts w:ascii="NewCaledoniaLTStd" w:hAnsi="NewCaledoniaLTStd"/>
          <w:color w:val="231F20"/>
        </w:rPr>
        <w:t xml:space="preserve"> </w:t>
      </w:r>
      <w:r w:rsidR="0087047B" w:rsidRPr="0087047B">
        <w:rPr>
          <w:rFonts w:ascii="NewCaledoniaLTStd" w:hAnsi="NewCaledoniaLTStd"/>
          <w:color w:val="231F20"/>
        </w:rPr>
        <w:t>‘80s; a middle wave active in the 1990s; and</w:t>
      </w:r>
      <w:r w:rsidR="00BE5AC2">
        <w:rPr>
          <w:rFonts w:ascii="NewCaledoniaLTStd" w:hAnsi="NewCaledoniaLTStd"/>
          <w:color w:val="231F20"/>
        </w:rPr>
        <w:t xml:space="preserve"> </w:t>
      </w:r>
      <w:r w:rsidR="0087047B" w:rsidRPr="0087047B">
        <w:rPr>
          <w:rFonts w:ascii="NewCaledoniaLTStd" w:hAnsi="NewCaledoniaLTStd"/>
          <w:color w:val="231F20"/>
        </w:rPr>
        <w:t>a more recent and growing third wave. For</w:t>
      </w:r>
      <w:r w:rsidR="00BE5AC2">
        <w:rPr>
          <w:rFonts w:ascii="NewCaledoniaLTStd" w:hAnsi="NewCaledoniaLTStd"/>
          <w:color w:val="231F20"/>
        </w:rPr>
        <w:t xml:space="preserve"> </w:t>
      </w:r>
      <w:r w:rsidR="0087047B" w:rsidRPr="0087047B">
        <w:rPr>
          <w:rFonts w:ascii="NewCaledoniaLTStd" w:hAnsi="NewCaledoniaLTStd"/>
          <w:color w:val="231F20"/>
        </w:rPr>
        <w:t>illustrative purposes, several simple and</w:t>
      </w:r>
      <w:r w:rsidR="00BE5AC2">
        <w:rPr>
          <w:rFonts w:ascii="NewCaledoniaLTStd" w:hAnsi="NewCaledoniaLTStd"/>
          <w:color w:val="231F20"/>
        </w:rPr>
        <w:t xml:space="preserve"> </w:t>
      </w:r>
      <w:r w:rsidR="0087047B" w:rsidRPr="0087047B">
        <w:rPr>
          <w:rFonts w:ascii="NewCaledoniaLTStd" w:hAnsi="NewCaledoniaLTStd"/>
          <w:color w:val="231F20"/>
        </w:rPr>
        <w:t>parsimonious algebraic examples appear</w:t>
      </w:r>
      <w:r w:rsidR="0087047B" w:rsidRPr="0087047B">
        <w:rPr>
          <w:rFonts w:ascii="NewCaledoniaLTStd" w:hAnsi="NewCaledoniaLTStd"/>
          <w:color w:val="231F20"/>
        </w:rPr>
        <w:br/>
        <w:t>throughout the discussion. Due to the many</w:t>
      </w:r>
      <w:r w:rsidR="00BE5AC2">
        <w:rPr>
          <w:rFonts w:ascii="NewCaledoniaLTStd" w:hAnsi="NewCaledoniaLTStd"/>
          <w:color w:val="231F20"/>
        </w:rPr>
        <w:t xml:space="preserve"> </w:t>
      </w:r>
      <w:r w:rsidR="0087047B" w:rsidRPr="0087047B">
        <w:rPr>
          <w:rFonts w:ascii="NewCaledoniaLTStd" w:hAnsi="NewCaledoniaLTStd"/>
          <w:color w:val="231F20"/>
        </w:rPr>
        <w:t>diverse scenarios in which issues of informational privacy arise, and their many dimensions, the examples we offer are not meant</w:t>
      </w:r>
      <w:r w:rsidR="00BE5AC2">
        <w:rPr>
          <w:rFonts w:ascii="NewCaledoniaLTStd" w:hAnsi="NewCaledoniaLTStd"/>
          <w:color w:val="231F20"/>
        </w:rPr>
        <w:t xml:space="preserve"> </w:t>
      </w:r>
      <w:r w:rsidR="0087047B" w:rsidRPr="0087047B">
        <w:rPr>
          <w:rFonts w:ascii="NewCaledoniaLTStd" w:hAnsi="NewCaledoniaLTStd"/>
          <w:color w:val="231F20"/>
        </w:rPr>
        <w:t>to represent any particular model or class of</w:t>
      </w:r>
      <w:r w:rsidR="00BE5AC2">
        <w:rPr>
          <w:rFonts w:ascii="NewCaledoniaLTStd" w:hAnsi="NewCaledoniaLTStd"/>
          <w:color w:val="231F20"/>
        </w:rPr>
        <w:t xml:space="preserve"> </w:t>
      </w:r>
      <w:r w:rsidR="0087047B" w:rsidRPr="0087047B">
        <w:rPr>
          <w:rFonts w:ascii="NewCaledoniaLTStd" w:hAnsi="NewCaledoniaLTStd"/>
          <w:color w:val="231F20"/>
        </w:rPr>
        <w:t xml:space="preserve">models, but rather to illustrate the complexity inherent in privacy trade-offs and in </w:t>
      </w:r>
      <w:r w:rsidR="00BE5AC2">
        <w:rPr>
          <w:rFonts w:ascii="NewCaledoniaLTStd" w:hAnsi="NewCaledoniaLTStd"/>
          <w:color w:val="231F20"/>
        </w:rPr>
        <w:t xml:space="preserve">  a</w:t>
      </w:r>
      <w:r w:rsidR="0087047B" w:rsidRPr="0087047B">
        <w:rPr>
          <w:rFonts w:ascii="NewCaledoniaLTStd" w:hAnsi="NewCaledoniaLTStd"/>
          <w:color w:val="231F20"/>
        </w:rPr>
        <w:t>ny</w:t>
      </w:r>
      <w:r w:rsidR="00BE5AC2">
        <w:rPr>
          <w:rFonts w:ascii="NewCaledoniaLTStd" w:hAnsi="NewCaledoniaLTStd"/>
          <w:color w:val="231F20"/>
        </w:rPr>
        <w:t xml:space="preserve"> </w:t>
      </w:r>
      <w:r w:rsidR="0087047B" w:rsidRPr="0087047B">
        <w:rPr>
          <w:rFonts w:ascii="NewCaledoniaLTStd" w:hAnsi="NewCaledoniaLTStd"/>
          <w:color w:val="231F20"/>
        </w:rPr>
        <w:t>potential regulation.</w:t>
      </w:r>
      <w:r w:rsidR="0087047B" w:rsidRPr="0087047B">
        <w:rPr>
          <w:rFonts w:ascii="NewCaledoniaLTStd" w:hAnsi="NewCaledoniaLTStd"/>
          <w:color w:val="231F20"/>
        </w:rPr>
        <w:br/>
      </w:r>
      <w:r w:rsidR="0087047B" w:rsidRPr="00BE5AC2">
        <w:rPr>
          <w:rFonts w:ascii="NewCaledoniaLTStd" w:hAnsi="NewCaledoniaLTStd"/>
          <w:b/>
          <w:color w:val="231F20"/>
        </w:rPr>
        <w:t xml:space="preserve">2.1 </w:t>
      </w:r>
      <w:r w:rsidR="0087047B" w:rsidRPr="00BE5AC2">
        <w:rPr>
          <w:rFonts w:ascii="NewCaledoniaLTStd-It" w:hAnsi="NewCaledoniaLTStd-It"/>
          <w:b/>
          <w:i/>
          <w:iCs/>
          <w:color w:val="231F20"/>
        </w:rPr>
        <w:t>The First Wave</w:t>
      </w:r>
      <w:r w:rsidR="0087047B" w:rsidRPr="00BE5AC2">
        <w:rPr>
          <w:rFonts w:ascii="NewCaledoniaLTStd" w:hAnsi="NewCaledoniaLTStd"/>
          <w:color w:val="231F20"/>
        </w:rPr>
        <w:br/>
      </w:r>
      <w:r w:rsidR="0087047B" w:rsidRPr="0087047B">
        <w:rPr>
          <w:rFonts w:ascii="NewCaledoniaLTStd" w:hAnsi="NewCaledoniaLTStd"/>
          <w:color w:val="231F20"/>
        </w:rPr>
        <w:t>While privacy is far from a modern concept (Westin 1967; Schoeman 1984; Ariès</w:t>
      </w:r>
      <w:r w:rsidR="00BE5AC2">
        <w:rPr>
          <w:rFonts w:ascii="NewCaledoniaLTStd" w:hAnsi="NewCaledoniaLTStd"/>
          <w:color w:val="231F20"/>
        </w:rPr>
        <w:t xml:space="preserve"> </w:t>
      </w:r>
      <w:r w:rsidR="0087047B" w:rsidRPr="0087047B">
        <w:rPr>
          <w:rFonts w:ascii="NewCaledoniaLTStd" w:hAnsi="NewCaledoniaLTStd"/>
          <w:color w:val="231F20"/>
        </w:rPr>
        <w:t>1987),</w:t>
      </w:r>
      <w:r w:rsidR="0087047B" w:rsidRPr="0087047B">
        <w:rPr>
          <w:rFonts w:ascii="NewCaledoniaLTStd" w:hAnsi="NewCaledoniaLTStd"/>
          <w:color w:val="231F20"/>
          <w:sz w:val="16"/>
          <w:szCs w:val="16"/>
        </w:rPr>
        <w:t xml:space="preserve">7 </w:t>
      </w:r>
      <w:r w:rsidR="0087047B" w:rsidRPr="0087047B">
        <w:rPr>
          <w:rFonts w:ascii="NewCaledoniaLTStd" w:hAnsi="NewCaledoniaLTStd"/>
          <w:color w:val="231F20"/>
        </w:rPr>
        <w:t>the extraordinary advances in information technology that have occurred since</w:t>
      </w:r>
      <w:r w:rsidR="00BE5AC2">
        <w:rPr>
          <w:rFonts w:ascii="NewCaledoniaLTStd" w:hAnsi="NewCaledoniaLTStd"/>
          <w:color w:val="231F20"/>
        </w:rPr>
        <w:t xml:space="preserve"> </w:t>
      </w:r>
      <w:r w:rsidR="0087047B" w:rsidRPr="0087047B">
        <w:rPr>
          <w:rFonts w:ascii="NewCaledoniaLTStd" w:hAnsi="NewCaledoniaLTStd"/>
          <w:color w:val="231F20"/>
        </w:rPr>
        <w:t>the second half of the twentieth century have</w:t>
      </w:r>
      <w:r w:rsidR="00BE5AC2">
        <w:rPr>
          <w:rFonts w:ascii="NewCaledoniaLTStd" w:hAnsi="NewCaledoniaLTStd"/>
          <w:color w:val="231F20"/>
        </w:rPr>
        <w:t xml:space="preserve"> </w:t>
      </w:r>
      <w:r w:rsidR="0087047B" w:rsidRPr="0087047B">
        <w:rPr>
          <w:rFonts w:ascii="NewCaledoniaLTStd" w:hAnsi="NewCaledoniaLTStd"/>
          <w:color w:val="231F20"/>
        </w:rPr>
        <w:t>brought it to the forefront of public debate.</w:t>
      </w:r>
      <w:r w:rsidR="00BE5AC2">
        <w:rPr>
          <w:rFonts w:ascii="NewCaledoniaLTStd" w:hAnsi="NewCaledoniaLTStd"/>
          <w:color w:val="231F20"/>
        </w:rPr>
        <w:t xml:space="preserve"> </w:t>
      </w:r>
      <w:r w:rsidR="0087047B" w:rsidRPr="0087047B">
        <w:rPr>
          <w:rFonts w:ascii="NewCaledoniaLTStd" w:hAnsi="NewCaledoniaLTStd"/>
          <w:color w:val="231F20"/>
        </w:rPr>
        <w:t>A first wave of economic research consists of</w:t>
      </w:r>
      <w:r w:rsidR="00BE5AC2">
        <w:rPr>
          <w:rFonts w:ascii="NewCaledoniaLTStd" w:hAnsi="NewCaledoniaLTStd"/>
          <w:color w:val="231F20"/>
        </w:rPr>
        <w:t xml:space="preserve"> </w:t>
      </w:r>
      <w:r w:rsidR="0087047B" w:rsidRPr="0087047B">
        <w:rPr>
          <w:rFonts w:ascii="NewCaledoniaLTStd" w:hAnsi="NewCaledoniaLTStd"/>
          <w:color w:val="231F20"/>
        </w:rPr>
        <w:t>seminal works produced between the 1970s</w:t>
      </w:r>
      <w:r w:rsidR="00BE5AC2">
        <w:rPr>
          <w:rFonts w:ascii="NewCaledoniaLTStd" w:hAnsi="NewCaledoniaLTStd"/>
          <w:color w:val="231F20"/>
        </w:rPr>
        <w:t xml:space="preserve"> </w:t>
      </w:r>
      <w:r w:rsidR="0087047B" w:rsidRPr="0087047B">
        <w:rPr>
          <w:rFonts w:ascii="NewCaledoniaLTStd" w:hAnsi="NewCaledoniaLTStd"/>
          <w:color w:val="231F20"/>
        </w:rPr>
        <w:t>and early 1980s by Chicago School scholars</w:t>
      </w:r>
      <w:r w:rsidR="0087047B" w:rsidRPr="0087047B">
        <w:rPr>
          <w:rFonts w:ascii="NewCaledoniaLTStd" w:hAnsi="NewCaledoniaLTStd"/>
          <w:color w:val="231F20"/>
        </w:rPr>
        <w:br/>
        <w:t>such as George Stigler and Richard Posner,</w:t>
      </w:r>
      <w:r w:rsidR="00BE5AC2">
        <w:rPr>
          <w:rFonts w:ascii="NewCaledoniaLTStd" w:hAnsi="NewCaledoniaLTStd"/>
          <w:color w:val="231F20"/>
        </w:rPr>
        <w:t xml:space="preserve"> </w:t>
      </w:r>
      <w:r w:rsidR="0087047B" w:rsidRPr="0087047B">
        <w:rPr>
          <w:rFonts w:ascii="NewCaledoniaLTStd" w:hAnsi="NewCaledoniaLTStd"/>
          <w:color w:val="231F20"/>
        </w:rPr>
        <w:t>and competing arguments by scholars such</w:t>
      </w:r>
      <w:r w:rsidR="00BE5AC2">
        <w:rPr>
          <w:rFonts w:ascii="NewCaledoniaLTStd" w:hAnsi="NewCaledoniaLTStd"/>
          <w:color w:val="231F20"/>
        </w:rPr>
        <w:t xml:space="preserve"> </w:t>
      </w:r>
      <w:r w:rsidR="0087047B" w:rsidRPr="0087047B">
        <w:rPr>
          <w:rFonts w:ascii="NewCaledoniaLTStd" w:hAnsi="NewCaledoniaLTStd"/>
          <w:color w:val="231F20"/>
        </w:rPr>
        <w:t xml:space="preserve">as Hirshleifer </w:t>
      </w:r>
      <w:r w:rsidR="0087047B" w:rsidRPr="0087047B">
        <w:rPr>
          <w:rFonts w:ascii="NewCaledoniaLTStd" w:hAnsi="NewCaledoniaLTStd"/>
          <w:color w:val="231F20"/>
        </w:rPr>
        <w:lastRenderedPageBreak/>
        <w:t>(1971, 1980). By and large,</w:t>
      </w:r>
      <w:r w:rsidR="00BE5AC2">
        <w:rPr>
          <w:rFonts w:ascii="NewCaledoniaLTStd" w:hAnsi="NewCaledoniaLTStd"/>
          <w:color w:val="231F20"/>
        </w:rPr>
        <w:t xml:space="preserve"> </w:t>
      </w:r>
      <w:r w:rsidR="0087047B" w:rsidRPr="0087047B">
        <w:rPr>
          <w:rFonts w:ascii="NewCaledoniaLTStd" w:hAnsi="NewCaledoniaLTStd"/>
          <w:color w:val="231F20"/>
        </w:rPr>
        <w:t>this initial wave of work did not consist of</w:t>
      </w:r>
      <w:r w:rsidR="00BE5AC2">
        <w:rPr>
          <w:rFonts w:ascii="NewCaledoniaLTStd" w:hAnsi="NewCaledoniaLTStd"/>
          <w:color w:val="231F20"/>
        </w:rPr>
        <w:t xml:space="preserve"> </w:t>
      </w:r>
      <w:r w:rsidR="0087047B" w:rsidRPr="0087047B">
        <w:rPr>
          <w:rFonts w:ascii="NewCaledoniaLTStd" w:hAnsi="NewCaledoniaLTStd"/>
          <w:color w:val="231F20"/>
        </w:rPr>
        <w:t>formal economic models, but rather general economic arguments around the value</w:t>
      </w:r>
      <w:r w:rsidR="00BE5AC2">
        <w:rPr>
          <w:rFonts w:ascii="NewCaledoniaLTStd" w:hAnsi="NewCaledoniaLTStd"/>
          <w:color w:val="231F20"/>
        </w:rPr>
        <w:t xml:space="preserve"> </w:t>
      </w:r>
      <w:r w:rsidR="0087047B" w:rsidRPr="0087047B">
        <w:rPr>
          <w:rFonts w:ascii="NewCaledoniaLTStd" w:hAnsi="NewCaledoniaLTStd"/>
          <w:color w:val="231F20"/>
        </w:rPr>
        <w:t>or the damage that individuals, and society,</w:t>
      </w:r>
      <w:r w:rsidR="0087047B" w:rsidRPr="0087047B">
        <w:rPr>
          <w:rFonts w:ascii="NewCaledoniaLTStd" w:hAnsi="NewCaledoniaLTStd"/>
          <w:color w:val="231F20"/>
        </w:rPr>
        <w:br/>
        <w:t>may incur when personal information is protected, making potentially useful information unavailable to the marketplace.</w:t>
      </w:r>
      <w:r w:rsidR="00BE5AC2">
        <w:rPr>
          <w:rFonts w:ascii="NewCaledoniaLTStd" w:hAnsi="NewCaledoniaLTStd"/>
          <w:color w:val="231F20"/>
        </w:rPr>
        <w:t xml:space="preserve"> </w:t>
      </w:r>
      <w:r w:rsidR="0087047B" w:rsidRPr="0087047B">
        <w:rPr>
          <w:rFonts w:ascii="NewCaledoniaLTStd" w:hAnsi="NewCaledoniaLTStd"/>
          <w:color w:val="231F20"/>
        </w:rPr>
        <w:br/>
        <w:t>Posner (1978, 1981) argues that the protection of privacy creates inefficiencies in</w:t>
      </w:r>
      <w:r w:rsidR="00BE5AC2">
        <w:rPr>
          <w:rFonts w:ascii="NewCaledoniaLTStd" w:hAnsi="NewCaledoniaLTStd"/>
          <w:color w:val="231F20"/>
        </w:rPr>
        <w:t xml:space="preserve"> </w:t>
      </w:r>
      <w:r w:rsidR="0087047B" w:rsidRPr="0087047B">
        <w:rPr>
          <w:rFonts w:ascii="NewCaledoniaLTStd" w:hAnsi="NewCaledoniaLTStd"/>
          <w:color w:val="231F20"/>
        </w:rPr>
        <w:t>the marketplace, since it conceals potentially relevant information from other economic agents. For instance, if a job seeker</w:t>
      </w:r>
      <w:r w:rsidR="00BE5AC2">
        <w:rPr>
          <w:rFonts w:ascii="NewCaledoniaLTStd" w:hAnsi="NewCaledoniaLTStd"/>
          <w:color w:val="231F20"/>
        </w:rPr>
        <w:t xml:space="preserve"> </w:t>
      </w:r>
      <w:r w:rsidR="0087047B" w:rsidRPr="0087047B">
        <w:rPr>
          <w:rFonts w:ascii="NewCaledoniaLTStd" w:hAnsi="NewCaledoniaLTStd"/>
          <w:color w:val="231F20"/>
        </w:rPr>
        <w:t>misrepresents her background and expertise to a hiring firm, protecting her personal</w:t>
      </w:r>
      <w:r w:rsidR="0087047B">
        <w:rPr>
          <w:rFonts w:ascii="NewCaledoniaLTStd" w:hAnsi="NewCaledoniaLTStd"/>
          <w:color w:val="231F20"/>
        </w:rPr>
        <w:t xml:space="preserve"> </w:t>
      </w:r>
      <w:r w:rsidR="0087047B" w:rsidRPr="0087047B">
        <w:rPr>
          <w:rFonts w:ascii="NewCaledoniaLTStd" w:hAnsi="NewCaledoniaLTStd"/>
          <w:color w:val="231F20"/>
        </w:rPr>
        <w:t>information will negatively affect the firm’s</w:t>
      </w:r>
      <w:r w:rsidR="00BE5AC2">
        <w:rPr>
          <w:rFonts w:ascii="NewCaledoniaLTStd" w:hAnsi="NewCaledoniaLTStd"/>
          <w:color w:val="231F20"/>
        </w:rPr>
        <w:t xml:space="preserve"> </w:t>
      </w:r>
      <w:r w:rsidR="0087047B" w:rsidRPr="0087047B">
        <w:rPr>
          <w:rFonts w:ascii="NewCaledoniaLTStd" w:hAnsi="NewCaledoniaLTStd"/>
          <w:color w:val="231F20"/>
        </w:rPr>
        <w:t>hiring decision. Therefore, the protection of</w:t>
      </w:r>
      <w:r w:rsidR="0087047B" w:rsidRPr="0087047B">
        <w:rPr>
          <w:rFonts w:ascii="NewCaledoniaLTStd" w:hAnsi="NewCaledoniaLTStd"/>
          <w:color w:val="231F20"/>
        </w:rPr>
        <w:br/>
        <w:t>the former’s privacy comes at the cost of the</w:t>
      </w:r>
      <w:r w:rsidR="00BE5AC2">
        <w:rPr>
          <w:rFonts w:ascii="NewCaledoniaLTStd" w:hAnsi="NewCaledoniaLTStd"/>
          <w:color w:val="231F20"/>
        </w:rPr>
        <w:t xml:space="preserve"> </w:t>
      </w:r>
      <w:r w:rsidR="0087047B" w:rsidRPr="0087047B">
        <w:rPr>
          <w:rFonts w:ascii="NewCaledoniaLTStd" w:hAnsi="NewCaledoniaLTStd"/>
          <w:color w:val="231F20"/>
        </w:rPr>
        <w:t>latter’s profitability. Removing an individual’s</w:t>
      </w:r>
      <w:r w:rsidR="0087047B" w:rsidRPr="0087047B">
        <w:rPr>
          <w:rFonts w:ascii="NewCaledoniaLTStd" w:hAnsi="NewCaledoniaLTStd"/>
          <w:color w:val="231F20"/>
        </w:rPr>
        <w:br/>
        <w:t>personal information from the marketplace</w:t>
      </w:r>
      <w:r w:rsidR="00BE5AC2">
        <w:rPr>
          <w:rFonts w:ascii="NewCaledoniaLTStd" w:hAnsi="NewCaledoniaLTStd"/>
          <w:color w:val="231F20"/>
        </w:rPr>
        <w:t xml:space="preserve"> </w:t>
      </w:r>
      <w:r w:rsidR="0087047B" w:rsidRPr="0087047B">
        <w:rPr>
          <w:rFonts w:ascii="NewCaledoniaLTStd" w:hAnsi="NewCaledoniaLTStd"/>
          <w:color w:val="231F20"/>
        </w:rPr>
        <w:t>through privacy regulation ultimately transfers the cost of that person’s possibly negative traits onto other market participants</w:t>
      </w:r>
      <w:r w:rsidR="00BE5AC2">
        <w:rPr>
          <w:rFonts w:ascii="NewCaledoniaLTStd" w:hAnsi="NewCaledoniaLTStd"/>
          <w:color w:val="231F20"/>
        </w:rPr>
        <w:t xml:space="preserve"> </w:t>
      </w:r>
      <w:r w:rsidR="0087047B" w:rsidRPr="0087047B">
        <w:rPr>
          <w:rFonts w:ascii="NewCaledoniaLTStd" w:hAnsi="NewCaledoniaLTStd"/>
          <w:color w:val="231F20"/>
        </w:rPr>
        <w:t>(see, also, Posner 1993).</w:t>
      </w:r>
      <w:r w:rsidR="0087047B" w:rsidRPr="0087047B">
        <w:rPr>
          <w:rFonts w:ascii="NewCaledoniaLTStd" w:hAnsi="NewCaledoniaLTStd"/>
          <w:color w:val="231F20"/>
        </w:rPr>
        <w:br/>
        <w:t>Similarly, Stigler (1980) argues that regulatory interference in the market for personal information is destined, at best, to</w:t>
      </w:r>
      <w:r w:rsidR="00711506">
        <w:rPr>
          <w:rFonts w:ascii="NewCaledoniaLTStd" w:hAnsi="NewCaledoniaLTStd"/>
          <w:color w:val="231F20"/>
        </w:rPr>
        <w:t xml:space="preserve"> </w:t>
      </w:r>
      <w:r w:rsidR="0087047B" w:rsidRPr="0087047B">
        <w:rPr>
          <w:rFonts w:ascii="NewCaledoniaLTStd" w:hAnsi="NewCaledoniaLTStd"/>
          <w:color w:val="231F20"/>
        </w:rPr>
        <w:t>remain ineffective. Because individuals have</w:t>
      </w:r>
      <w:r w:rsidR="00711506">
        <w:rPr>
          <w:rFonts w:ascii="NewCaledoniaLTStd" w:hAnsi="NewCaledoniaLTStd"/>
          <w:color w:val="231F20"/>
        </w:rPr>
        <w:t xml:space="preserve"> </w:t>
      </w:r>
      <w:r w:rsidR="0087047B" w:rsidRPr="0087047B">
        <w:rPr>
          <w:rFonts w:ascii="NewCaledoniaLTStd" w:hAnsi="NewCaledoniaLTStd"/>
          <w:color w:val="231F20"/>
        </w:rPr>
        <w:t>an interest in publicly disclosing favorable</w:t>
      </w:r>
      <w:r w:rsidR="00711506">
        <w:rPr>
          <w:rFonts w:ascii="NewCaledoniaLTStd" w:hAnsi="NewCaledoniaLTStd"/>
          <w:color w:val="231F20"/>
        </w:rPr>
        <w:t xml:space="preserve"> </w:t>
      </w:r>
      <w:r w:rsidR="0087047B" w:rsidRPr="0087047B">
        <w:rPr>
          <w:rFonts w:ascii="NewCaledoniaLTStd" w:hAnsi="NewCaledoniaLTStd"/>
          <w:color w:val="231F20"/>
        </w:rPr>
        <w:t>personal information and hiding negative</w:t>
      </w:r>
      <w:r w:rsidR="00711506">
        <w:rPr>
          <w:rFonts w:ascii="NewCaledoniaLTStd" w:hAnsi="NewCaledoniaLTStd"/>
          <w:color w:val="231F20"/>
        </w:rPr>
        <w:t xml:space="preserve"> </w:t>
      </w:r>
      <w:r w:rsidR="0087047B" w:rsidRPr="0087047B">
        <w:rPr>
          <w:rFonts w:ascii="NewCaledoniaLTStd" w:hAnsi="NewCaledoniaLTStd"/>
          <w:color w:val="231F20"/>
        </w:rPr>
        <w:t>traits, those who decide to protect their personal information (for instance, a debtor who</w:t>
      </w:r>
      <w:r w:rsidR="00711506">
        <w:rPr>
          <w:rFonts w:ascii="NewCaledoniaLTStd" w:hAnsi="NewCaledoniaLTStd"/>
          <w:color w:val="231F20"/>
        </w:rPr>
        <w:t xml:space="preserve"> </w:t>
      </w:r>
      <w:r w:rsidR="0087047B" w:rsidRPr="0087047B">
        <w:rPr>
          <w:rFonts w:ascii="NewCaledoniaLTStd" w:hAnsi="NewCaledoniaLTStd"/>
          <w:color w:val="231F20"/>
        </w:rPr>
        <w:t>does not want to reveal her credit history)</w:t>
      </w:r>
      <w:r w:rsidR="00711506">
        <w:rPr>
          <w:rFonts w:ascii="NewCaledoniaLTStd" w:hAnsi="NewCaledoniaLTStd"/>
          <w:color w:val="231F20"/>
        </w:rPr>
        <w:t xml:space="preserve"> </w:t>
      </w:r>
      <w:r w:rsidR="0087047B" w:rsidRPr="0087047B">
        <w:rPr>
          <w:rFonts w:ascii="NewCaledoniaLTStd" w:hAnsi="NewCaledoniaLTStd"/>
          <w:color w:val="231F20"/>
        </w:rPr>
        <w:t>are de facto signaling a negative trait. In this</w:t>
      </w:r>
      <w:r w:rsidR="00711506">
        <w:rPr>
          <w:rFonts w:ascii="NewCaledoniaLTStd" w:hAnsi="NewCaledoniaLTStd"/>
          <w:color w:val="231F20"/>
        </w:rPr>
        <w:t xml:space="preserve"> </w:t>
      </w:r>
      <w:r w:rsidR="0087047B" w:rsidRPr="0087047B">
        <w:rPr>
          <w:rFonts w:ascii="NewCaledoniaLTStd" w:hAnsi="NewCaledoniaLTStd"/>
          <w:color w:val="231F20"/>
        </w:rPr>
        <w:t>case, regulatory interventions blocking the</w:t>
      </w:r>
      <w:r w:rsidR="00711506">
        <w:rPr>
          <w:rFonts w:ascii="NewCaledoniaLTStd" w:hAnsi="NewCaledoniaLTStd"/>
          <w:color w:val="231F20"/>
        </w:rPr>
        <w:t xml:space="preserve"> </w:t>
      </w:r>
      <w:r w:rsidR="0087047B" w:rsidRPr="0087047B">
        <w:rPr>
          <w:rFonts w:ascii="NewCaledoniaLTStd" w:hAnsi="NewCaledoniaLTStd"/>
          <w:color w:val="231F20"/>
        </w:rPr>
        <w:t>flow of personal information would be redistributive and inefficient: economic resources</w:t>
      </w:r>
      <w:r w:rsidR="00711506">
        <w:rPr>
          <w:rFonts w:ascii="NewCaledoniaLTStd" w:hAnsi="NewCaledoniaLTStd"/>
          <w:color w:val="231F20"/>
        </w:rPr>
        <w:t xml:space="preserve"> </w:t>
      </w:r>
      <w:r w:rsidR="0087047B" w:rsidRPr="0087047B">
        <w:rPr>
          <w:rFonts w:ascii="NewCaledoniaLTStd" w:hAnsi="NewCaledoniaLTStd"/>
          <w:color w:val="231F20"/>
        </w:rPr>
        <w:t>and productive factors would end up being</w:t>
      </w:r>
      <w:r w:rsidR="00711506">
        <w:rPr>
          <w:rFonts w:ascii="NewCaledoniaLTStd" w:hAnsi="NewCaledoniaLTStd"/>
          <w:color w:val="231F20"/>
        </w:rPr>
        <w:t xml:space="preserve"> </w:t>
      </w:r>
      <w:r w:rsidR="0087047B" w:rsidRPr="0087047B">
        <w:rPr>
          <w:rFonts w:ascii="NewCaledoniaLTStd" w:hAnsi="NewCaledoniaLTStd"/>
          <w:color w:val="231F20"/>
        </w:rPr>
        <w:t>used inefficiently, or rewarded unfairly,</w:t>
      </w:r>
      <w:r w:rsidR="00711506">
        <w:rPr>
          <w:rFonts w:ascii="NewCaledoniaLTStd" w:hAnsi="NewCaledoniaLTStd"/>
          <w:color w:val="231F20"/>
        </w:rPr>
        <w:t xml:space="preserve"> </w:t>
      </w:r>
      <w:r w:rsidR="0087047B" w:rsidRPr="0087047B">
        <w:rPr>
          <w:rFonts w:ascii="NewCaledoniaLTStd" w:hAnsi="NewCaledoniaLTStd"/>
          <w:color w:val="231F20"/>
        </w:rPr>
        <w:t>because information about their quality had</w:t>
      </w:r>
      <w:r w:rsidR="0087047B" w:rsidRPr="0087047B">
        <w:rPr>
          <w:rFonts w:ascii="NewCaledoniaLTStd" w:hAnsi="NewCaledoniaLTStd"/>
          <w:color w:val="231F20"/>
        </w:rPr>
        <w:br/>
        <w:t>been removed from the marketplace.</w:t>
      </w:r>
      <w:r w:rsidR="00711506">
        <w:rPr>
          <w:rFonts w:ascii="NewCaledoniaLTStd" w:hAnsi="NewCaledoniaLTStd"/>
          <w:color w:val="231F20"/>
        </w:rPr>
        <w:t xml:space="preserve"> </w:t>
      </w:r>
      <w:r w:rsidR="0087047B" w:rsidRPr="0087047B">
        <w:rPr>
          <w:rFonts w:ascii="NewCaledoniaLTStd" w:hAnsi="NewCaledoniaLTStd"/>
          <w:color w:val="231F20"/>
        </w:rPr>
        <w:t>However, Hirshleifer (1971, 1980) asserts</w:t>
      </w:r>
      <w:r w:rsidR="00711506">
        <w:rPr>
          <w:rFonts w:ascii="NewCaledoniaLTStd" w:hAnsi="NewCaledoniaLTStd"/>
          <w:color w:val="231F20"/>
        </w:rPr>
        <w:t xml:space="preserve"> </w:t>
      </w:r>
      <w:r w:rsidR="0087047B" w:rsidRPr="0087047B">
        <w:rPr>
          <w:rFonts w:ascii="NewCaledoniaLTStd" w:hAnsi="NewCaledoniaLTStd"/>
          <w:color w:val="231F20"/>
        </w:rPr>
        <w:t>that rational economic agents may end up</w:t>
      </w:r>
      <w:r w:rsidR="00711506">
        <w:rPr>
          <w:rFonts w:ascii="NewCaledoniaLTStd" w:hAnsi="NewCaledoniaLTStd"/>
          <w:color w:val="231F20"/>
        </w:rPr>
        <w:t xml:space="preserve"> </w:t>
      </w:r>
      <w:r w:rsidR="0087047B" w:rsidRPr="0087047B">
        <w:rPr>
          <w:rFonts w:ascii="NewCaledoniaLTStd" w:hAnsi="NewCaledoniaLTStd"/>
          <w:color w:val="231F20"/>
        </w:rPr>
        <w:t>inefficiently overinvesting in collecting personal information about other parties, and</w:t>
      </w:r>
      <w:r w:rsidR="00711506">
        <w:rPr>
          <w:rFonts w:ascii="NewCaledoniaLTStd" w:hAnsi="NewCaledoniaLTStd"/>
          <w:color w:val="231F20"/>
        </w:rPr>
        <w:t xml:space="preserve"> </w:t>
      </w:r>
      <w:r w:rsidR="0087047B" w:rsidRPr="0087047B">
        <w:rPr>
          <w:rFonts w:ascii="NewCaledoniaLTStd" w:hAnsi="NewCaledoniaLTStd"/>
          <w:color w:val="231F20"/>
        </w:rPr>
        <w:t>that assumptions of rational behavior underlying the Chicago School’s privacy models</w:t>
      </w:r>
      <w:r w:rsidR="00711506">
        <w:rPr>
          <w:rFonts w:ascii="NewCaledoniaLTStd" w:hAnsi="NewCaledoniaLTStd"/>
          <w:color w:val="231F20"/>
        </w:rPr>
        <w:t xml:space="preserve"> </w:t>
      </w:r>
      <w:r w:rsidR="0087047B" w:rsidRPr="0087047B">
        <w:rPr>
          <w:rFonts w:ascii="NewCaledoniaLTStd" w:hAnsi="NewCaledoniaLTStd"/>
          <w:color w:val="231F20"/>
        </w:rPr>
        <w:t>may fail to capture the complexity inherent</w:t>
      </w:r>
      <w:r w:rsidR="00711506">
        <w:rPr>
          <w:rFonts w:ascii="NewCaledoniaLTStd" w:hAnsi="NewCaledoniaLTStd"/>
          <w:color w:val="231F20"/>
        </w:rPr>
        <w:t xml:space="preserve"> </w:t>
      </w:r>
      <w:r w:rsidR="0087047B" w:rsidRPr="0087047B">
        <w:rPr>
          <w:rFonts w:ascii="NewCaledoniaLTStd" w:hAnsi="NewCaledoniaLTStd"/>
          <w:color w:val="231F20"/>
        </w:rPr>
        <w:t>in privacy decision making by individuals</w:t>
      </w:r>
      <w:r w:rsidR="00711506">
        <w:rPr>
          <w:rFonts w:ascii="NewCaledoniaLTStd" w:hAnsi="NewCaledoniaLTStd"/>
          <w:color w:val="231F20"/>
        </w:rPr>
        <w:t xml:space="preserve"> </w:t>
      </w:r>
      <w:r w:rsidR="0087047B" w:rsidRPr="0087047B">
        <w:rPr>
          <w:rFonts w:ascii="NewCaledoniaLTStd" w:hAnsi="NewCaledoniaLTStd"/>
          <w:color w:val="231F20"/>
        </w:rPr>
        <w:t>and organizations. Hirshleifer shows that,</w:t>
      </w:r>
      <w:r w:rsidR="00711506">
        <w:rPr>
          <w:rFonts w:ascii="NewCaledoniaLTStd" w:hAnsi="NewCaledoniaLTStd"/>
          <w:color w:val="231F20"/>
        </w:rPr>
        <w:t xml:space="preserve"> </w:t>
      </w:r>
      <w:r w:rsidR="0087047B" w:rsidRPr="0087047B">
        <w:rPr>
          <w:rFonts w:ascii="NewCaledoniaLTStd" w:hAnsi="NewCaledoniaLTStd"/>
          <w:color w:val="231F20"/>
        </w:rPr>
        <w:t>given equilibrium prices, the private benefit of information acquisition may outweigh</w:t>
      </w:r>
      <w:r w:rsidR="00711506">
        <w:rPr>
          <w:rFonts w:ascii="NewCaledoniaLTStd" w:hAnsi="NewCaledoniaLTStd"/>
          <w:color w:val="231F20"/>
        </w:rPr>
        <w:t xml:space="preserve"> </w:t>
      </w:r>
      <w:r w:rsidR="0087047B" w:rsidRPr="0087047B">
        <w:rPr>
          <w:rFonts w:ascii="NewCaledoniaLTStd" w:hAnsi="NewCaledoniaLTStd"/>
          <w:color w:val="231F20"/>
        </w:rPr>
        <w:t>its social benefit (for more recent examples,</w:t>
      </w:r>
      <w:r w:rsidR="00711506">
        <w:rPr>
          <w:rFonts w:ascii="NewCaledoniaLTStd" w:hAnsi="NewCaledoniaLTStd"/>
          <w:color w:val="231F20"/>
        </w:rPr>
        <w:t xml:space="preserve"> </w:t>
      </w:r>
      <w:r w:rsidR="0087047B" w:rsidRPr="0087047B">
        <w:rPr>
          <w:rFonts w:ascii="NewCaledoniaLTStd" w:hAnsi="NewCaledoniaLTStd"/>
          <w:color w:val="231F20"/>
        </w:rPr>
        <w:t>see Hermalin and Katz 2006; Burke, Taylor,</w:t>
      </w:r>
      <w:r w:rsidR="0087047B" w:rsidRPr="0087047B">
        <w:rPr>
          <w:rFonts w:ascii="NewCaledoniaLTStd" w:hAnsi="NewCaledoniaLTStd"/>
          <w:color w:val="231F20"/>
        </w:rPr>
        <w:br/>
        <w:t>and Wagman 2012; Wagman 2014). In a pure</w:t>
      </w:r>
      <w:r w:rsidR="00711506">
        <w:rPr>
          <w:rFonts w:ascii="NewCaledoniaLTStd" w:hAnsi="NewCaledoniaLTStd"/>
          <w:color w:val="231F20"/>
        </w:rPr>
        <w:t xml:space="preserve"> </w:t>
      </w:r>
      <w:r w:rsidR="0087047B" w:rsidRPr="0087047B">
        <w:rPr>
          <w:rFonts w:ascii="NewCaledoniaLTStd" w:hAnsi="NewCaledoniaLTStd"/>
          <w:color w:val="231F20"/>
        </w:rPr>
        <w:t>exchange setting, information may have no</w:t>
      </w:r>
      <w:r w:rsidR="00711506">
        <w:rPr>
          <w:rFonts w:ascii="NewCaledoniaLTStd" w:hAnsi="NewCaledoniaLTStd"/>
          <w:color w:val="231F20"/>
        </w:rPr>
        <w:t xml:space="preserve"> </w:t>
      </w:r>
      <w:r w:rsidR="0087047B" w:rsidRPr="0087047B">
        <w:rPr>
          <w:rFonts w:ascii="NewCaledoniaLTStd" w:hAnsi="NewCaledoniaLTStd"/>
          <w:color w:val="231F20"/>
        </w:rPr>
        <w:t>social value at all, because it results only in</w:t>
      </w:r>
      <w:r w:rsidR="00711506">
        <w:rPr>
          <w:rFonts w:ascii="NewCaledoniaLTStd" w:hAnsi="NewCaledoniaLTStd"/>
          <w:color w:val="231F20"/>
        </w:rPr>
        <w:t xml:space="preserve"> </w:t>
      </w:r>
      <w:r w:rsidR="0087047B" w:rsidRPr="0087047B">
        <w:rPr>
          <w:rFonts w:ascii="NewCaledoniaLTStd" w:hAnsi="NewCaledoniaLTStd"/>
          <w:color w:val="231F20"/>
        </w:rPr>
        <w:t>a redistribution of wealth from ignorant to</w:t>
      </w:r>
      <w:r w:rsidR="00711506">
        <w:rPr>
          <w:rFonts w:ascii="NewCaledoniaLTStd" w:hAnsi="NewCaledoniaLTStd"/>
          <w:color w:val="231F20"/>
        </w:rPr>
        <w:t xml:space="preserve"> </w:t>
      </w:r>
      <w:r w:rsidR="0087047B" w:rsidRPr="0087047B">
        <w:rPr>
          <w:rFonts w:ascii="NewCaledoniaLTStd" w:hAnsi="NewCaledoniaLTStd"/>
          <w:color w:val="231F20"/>
        </w:rPr>
        <w:t>informed agents.</w:t>
      </w:r>
      <w:r w:rsidR="0087047B" w:rsidRPr="0087047B">
        <w:rPr>
          <w:rFonts w:ascii="NewCaledoniaLTStd" w:hAnsi="NewCaledoniaLTStd"/>
          <w:color w:val="231F20"/>
        </w:rPr>
        <w:br/>
        <w:t>While not temporally belonging to the</w:t>
      </w:r>
      <w:r w:rsidR="00711506">
        <w:rPr>
          <w:rFonts w:ascii="NewCaledoniaLTStd" w:hAnsi="NewCaledoniaLTStd"/>
          <w:color w:val="231F20"/>
        </w:rPr>
        <w:t xml:space="preserve"> </w:t>
      </w:r>
      <w:r w:rsidR="0087047B" w:rsidRPr="0087047B">
        <w:rPr>
          <w:rFonts w:ascii="NewCaledoniaLTStd" w:hAnsi="NewCaledoniaLTStd"/>
          <w:color w:val="231F20"/>
        </w:rPr>
        <w:t>first wave of privacy literature, Murphy</w:t>
      </w:r>
      <w:r w:rsidR="0087047B">
        <w:rPr>
          <w:rFonts w:ascii="NewCaledoniaLTStd" w:hAnsi="NewCaledoniaLTStd"/>
          <w:color w:val="231F20"/>
        </w:rPr>
        <w:t xml:space="preserve"> </w:t>
      </w:r>
      <w:r w:rsidR="00076246" w:rsidRPr="00076246">
        <w:rPr>
          <w:rFonts w:ascii="NewCaledoniaLTStd" w:hAnsi="NewCaledoniaLTStd"/>
          <w:color w:val="231F20"/>
        </w:rPr>
        <w:t>(1995) and Daughety and Reinganum (2010)</w:t>
      </w:r>
      <w:r w:rsidR="00711506">
        <w:rPr>
          <w:rFonts w:ascii="NewCaledoniaLTStd" w:hAnsi="NewCaledoniaLTStd"/>
          <w:color w:val="231F20"/>
        </w:rPr>
        <w:t xml:space="preserve"> </w:t>
      </w:r>
      <w:r w:rsidR="00076246" w:rsidRPr="00076246">
        <w:rPr>
          <w:rFonts w:ascii="NewCaledoniaLTStd" w:hAnsi="NewCaledoniaLTStd"/>
          <w:color w:val="231F20"/>
        </w:rPr>
        <w:t>provide rebuttals to the Chicago School view.</w:t>
      </w:r>
      <w:r w:rsidR="00711506">
        <w:rPr>
          <w:rFonts w:ascii="NewCaledoniaLTStd" w:hAnsi="NewCaledoniaLTStd"/>
          <w:color w:val="231F20"/>
        </w:rPr>
        <w:t xml:space="preserve"> </w:t>
      </w:r>
      <w:r w:rsidR="00076246" w:rsidRPr="00076246">
        <w:rPr>
          <w:rFonts w:ascii="NewCaledoniaLTStd" w:hAnsi="NewCaledoniaLTStd"/>
          <w:color w:val="231F20"/>
        </w:rPr>
        <w:t>In particular, Daughety and Reinganum construct a model in which each individual cares</w:t>
      </w:r>
      <w:r w:rsidR="00711506">
        <w:rPr>
          <w:rFonts w:ascii="NewCaledoniaLTStd" w:hAnsi="NewCaledoniaLTStd"/>
          <w:color w:val="231F20"/>
        </w:rPr>
        <w:t xml:space="preserve"> </w:t>
      </w:r>
      <w:r w:rsidR="00076246" w:rsidRPr="00076246">
        <w:rPr>
          <w:rFonts w:ascii="NewCaledoniaLTStd" w:hAnsi="NewCaledoniaLTStd"/>
          <w:color w:val="231F20"/>
        </w:rPr>
        <w:t>about his reputation, but an individual’s</w:t>
      </w:r>
      <w:r w:rsidR="00076246" w:rsidRPr="00076246">
        <w:rPr>
          <w:rFonts w:ascii="NewCaledoniaLTStd" w:hAnsi="NewCaledoniaLTStd"/>
          <w:color w:val="231F20"/>
        </w:rPr>
        <w:br/>
        <w:t>actions generate externalities (public good</w:t>
      </w:r>
      <w:r w:rsidR="00711506">
        <w:rPr>
          <w:rFonts w:ascii="NewCaledoniaLTStd" w:hAnsi="NewCaledoniaLTStd"/>
          <w:color w:val="231F20"/>
        </w:rPr>
        <w:t xml:space="preserve"> </w:t>
      </w:r>
      <w:r w:rsidR="00076246" w:rsidRPr="00076246">
        <w:rPr>
          <w:rFonts w:ascii="NewCaledoniaLTStd" w:hAnsi="NewCaledoniaLTStd"/>
          <w:color w:val="231F20"/>
        </w:rPr>
        <w:t>or bad). Under a regime of publicity, individuals distort their actions to enhance or</w:t>
      </w:r>
      <w:r w:rsidR="00711506">
        <w:rPr>
          <w:rFonts w:ascii="NewCaledoniaLTStd" w:hAnsi="NewCaledoniaLTStd"/>
          <w:color w:val="231F20"/>
        </w:rPr>
        <w:t xml:space="preserve"> </w:t>
      </w:r>
      <w:r w:rsidR="00076246" w:rsidRPr="00076246">
        <w:rPr>
          <w:rFonts w:ascii="NewCaledoniaLTStd" w:hAnsi="NewCaledoniaLTStd"/>
          <w:color w:val="231F20"/>
        </w:rPr>
        <w:t>preserve their reputations, whereas under</w:t>
      </w:r>
      <w:r w:rsidR="00711506">
        <w:rPr>
          <w:rFonts w:ascii="NewCaledoniaLTStd" w:hAnsi="NewCaledoniaLTStd"/>
          <w:color w:val="231F20"/>
        </w:rPr>
        <w:t xml:space="preserve"> </w:t>
      </w:r>
      <w:r w:rsidR="00076246" w:rsidRPr="00076246">
        <w:rPr>
          <w:rFonts w:ascii="NewCaledoniaLTStd" w:hAnsi="NewCaledoniaLTStd"/>
          <w:color w:val="231F20"/>
        </w:rPr>
        <w:t>privacy, they choose their individually optimal level of the activity. Thus, for example, both private and public welfare can be</w:t>
      </w:r>
      <w:r w:rsidR="00711506">
        <w:rPr>
          <w:rFonts w:ascii="NewCaledoniaLTStd" w:hAnsi="NewCaledoniaLTStd"/>
          <w:color w:val="231F20"/>
        </w:rPr>
        <w:t xml:space="preserve"> </w:t>
      </w:r>
      <w:r w:rsidR="00076246" w:rsidRPr="00076246">
        <w:rPr>
          <w:rFonts w:ascii="NewCaledoniaLTStd" w:hAnsi="NewCaledoniaLTStd"/>
          <w:color w:val="231F20"/>
        </w:rPr>
        <w:t>increased when information about an individual checking into a drug or alcohol rehab</w:t>
      </w:r>
      <w:r w:rsidR="00711506">
        <w:rPr>
          <w:rFonts w:ascii="NewCaledoniaLTStd" w:hAnsi="NewCaledoniaLTStd"/>
          <w:color w:val="231F20"/>
        </w:rPr>
        <w:t xml:space="preserve"> </w:t>
      </w:r>
      <w:r w:rsidR="00076246" w:rsidRPr="00076246">
        <w:rPr>
          <w:rFonts w:ascii="NewCaledoniaLTStd" w:hAnsi="NewCaledoniaLTStd"/>
          <w:color w:val="231F20"/>
        </w:rPr>
        <w:t>center remains private; otherwise, the stigma</w:t>
      </w:r>
      <w:r w:rsidR="00711506">
        <w:rPr>
          <w:rFonts w:ascii="NewCaledoniaLTStd" w:hAnsi="NewCaledoniaLTStd"/>
          <w:color w:val="231F20"/>
        </w:rPr>
        <w:t xml:space="preserve"> </w:t>
      </w:r>
      <w:r w:rsidR="00076246" w:rsidRPr="00076246">
        <w:rPr>
          <w:rFonts w:ascii="NewCaledoniaLTStd" w:hAnsi="NewCaledoniaLTStd"/>
          <w:color w:val="231F20"/>
        </w:rPr>
        <w:t>associated with doing so could deter him</w:t>
      </w:r>
      <w:r w:rsidR="00711506">
        <w:rPr>
          <w:rFonts w:ascii="NewCaledoniaLTStd" w:hAnsi="NewCaledoniaLTStd"/>
          <w:color w:val="231F20"/>
        </w:rPr>
        <w:t xml:space="preserve"> </w:t>
      </w:r>
      <w:r w:rsidR="00076246" w:rsidRPr="00076246">
        <w:rPr>
          <w:rFonts w:ascii="NewCaledoniaLTStd" w:hAnsi="NewCaledoniaLTStd"/>
          <w:color w:val="231F20"/>
        </w:rPr>
        <w:t>from seeking treatment. Similarly, if a physician were not bound by confidentiality, a</w:t>
      </w:r>
      <w:r w:rsidR="00711506">
        <w:rPr>
          <w:rFonts w:ascii="NewCaledoniaLTStd" w:hAnsi="NewCaledoniaLTStd"/>
          <w:color w:val="231F20"/>
        </w:rPr>
        <w:t xml:space="preserve"> </w:t>
      </w:r>
      <w:r w:rsidR="00076246" w:rsidRPr="00076246">
        <w:rPr>
          <w:rFonts w:ascii="NewCaledoniaLTStd" w:hAnsi="NewCaledoniaLTStd"/>
          <w:color w:val="231F20"/>
        </w:rPr>
        <w:t>patient may not feel comfortable sharing all</w:t>
      </w:r>
      <w:r w:rsidR="00711506">
        <w:rPr>
          <w:rFonts w:ascii="NewCaledoniaLTStd" w:hAnsi="NewCaledoniaLTStd"/>
          <w:color w:val="231F20"/>
        </w:rPr>
        <w:t xml:space="preserve"> </w:t>
      </w:r>
      <w:r w:rsidR="00076246" w:rsidRPr="00076246">
        <w:rPr>
          <w:rFonts w:ascii="NewCaledoniaLTStd" w:hAnsi="NewCaledoniaLTStd"/>
          <w:color w:val="231F20"/>
        </w:rPr>
        <w:t>the relevant details of her condition. On the</w:t>
      </w:r>
      <w:r w:rsidR="00711506">
        <w:rPr>
          <w:rFonts w:ascii="NewCaledoniaLTStd" w:hAnsi="NewCaledoniaLTStd"/>
          <w:color w:val="231F20"/>
        </w:rPr>
        <w:t xml:space="preserve"> </w:t>
      </w:r>
      <w:r w:rsidR="00076246" w:rsidRPr="00076246">
        <w:rPr>
          <w:rFonts w:ascii="NewCaledoniaLTStd" w:hAnsi="NewCaledoniaLTStd"/>
          <w:color w:val="231F20"/>
        </w:rPr>
        <w:t>other hand, when charitable contributions</w:t>
      </w:r>
      <w:r w:rsidR="00711506">
        <w:rPr>
          <w:rFonts w:ascii="NewCaledoniaLTStd" w:hAnsi="NewCaledoniaLTStd"/>
          <w:color w:val="231F20"/>
        </w:rPr>
        <w:t xml:space="preserve"> </w:t>
      </w:r>
      <w:r w:rsidR="00076246" w:rsidRPr="00076246">
        <w:rPr>
          <w:rFonts w:ascii="NewCaledoniaLTStd" w:hAnsi="NewCaledoniaLTStd"/>
          <w:color w:val="231F20"/>
        </w:rPr>
        <w:t>are public, amounts donated may increase,</w:t>
      </w:r>
      <w:r w:rsidR="00711506">
        <w:rPr>
          <w:rFonts w:ascii="NewCaledoniaLTStd" w:hAnsi="NewCaledoniaLTStd"/>
          <w:color w:val="231F20"/>
        </w:rPr>
        <w:t xml:space="preserve"> </w:t>
      </w:r>
      <w:r w:rsidR="00076246" w:rsidRPr="00076246">
        <w:rPr>
          <w:rFonts w:ascii="NewCaledoniaLTStd" w:hAnsi="NewCaledoniaLTStd"/>
          <w:color w:val="231F20"/>
        </w:rPr>
        <w:t>because contributing raises the reputation of</w:t>
      </w:r>
      <w:r w:rsidR="00711506">
        <w:rPr>
          <w:rFonts w:ascii="NewCaledoniaLTStd" w:hAnsi="NewCaledoniaLTStd"/>
          <w:color w:val="231F20"/>
        </w:rPr>
        <w:t xml:space="preserve"> </w:t>
      </w:r>
      <w:r w:rsidR="00076246" w:rsidRPr="00076246">
        <w:rPr>
          <w:rFonts w:ascii="NewCaledoniaLTStd" w:hAnsi="NewCaledoniaLTStd"/>
          <w:color w:val="231F20"/>
        </w:rPr>
        <w:t>the donor.</w:t>
      </w:r>
      <w:r w:rsidR="00711506">
        <w:rPr>
          <w:rFonts w:ascii="NewCaledoniaLTStd" w:hAnsi="NewCaledoniaLTStd"/>
          <w:color w:val="231F20"/>
        </w:rPr>
        <w:t xml:space="preserve"> </w:t>
      </w:r>
      <w:r w:rsidR="00076246" w:rsidRPr="00076246">
        <w:rPr>
          <w:rFonts w:ascii="NewCaledoniaLTStd" w:hAnsi="NewCaledoniaLTStd"/>
          <w:color w:val="231F20"/>
        </w:rPr>
        <w:t>In a similar vein, but even more fundamentally, Spence (1973) can be viewed through a</w:t>
      </w:r>
      <w:r w:rsidR="00711506">
        <w:rPr>
          <w:rFonts w:ascii="NewCaledoniaLTStd" w:hAnsi="NewCaledoniaLTStd"/>
          <w:color w:val="231F20"/>
        </w:rPr>
        <w:t xml:space="preserve"> </w:t>
      </w:r>
      <w:r w:rsidR="00076246" w:rsidRPr="00076246">
        <w:rPr>
          <w:rFonts w:ascii="NewCaledoniaLTStd" w:hAnsi="NewCaledoniaLTStd"/>
          <w:color w:val="231F20"/>
        </w:rPr>
        <w:t>lens of privacy regulation. From this perspective, signaling activity may—as the Chicago</w:t>
      </w:r>
      <w:r w:rsidR="00BE0789">
        <w:rPr>
          <w:rFonts w:ascii="NewCaledoniaLTStd" w:hAnsi="NewCaledoniaLTStd"/>
          <w:color w:val="231F20"/>
        </w:rPr>
        <w:t xml:space="preserve"> </w:t>
      </w:r>
      <w:r w:rsidR="00076246" w:rsidRPr="00076246">
        <w:rPr>
          <w:rFonts w:ascii="NewCaledoniaLTStd" w:hAnsi="NewCaledoniaLTStd"/>
          <w:color w:val="231F20"/>
        </w:rPr>
        <w:t>scholars suggest—reveal payoff-relevant private information, but the aggregate cost of</w:t>
      </w:r>
      <w:r w:rsidR="00BE0789">
        <w:rPr>
          <w:rFonts w:ascii="NewCaledoniaLTStd" w:hAnsi="NewCaledoniaLTStd"/>
          <w:color w:val="231F20"/>
        </w:rPr>
        <w:t xml:space="preserve"> </w:t>
      </w:r>
      <w:r w:rsidR="00076246" w:rsidRPr="00076246">
        <w:rPr>
          <w:rFonts w:ascii="NewCaledoniaLTStd" w:hAnsi="NewCaledoniaLTStd"/>
          <w:color w:val="231F20"/>
        </w:rPr>
        <w:t>the signaling activity may nevertheless outweigh the benefits. Indeed, as is well-known,</w:t>
      </w:r>
      <w:r w:rsidR="00BE0789">
        <w:rPr>
          <w:rFonts w:ascii="NewCaledoniaLTStd" w:hAnsi="NewCaledoniaLTStd"/>
          <w:color w:val="231F20"/>
        </w:rPr>
        <w:t xml:space="preserve"> </w:t>
      </w:r>
      <w:r w:rsidR="00076246" w:rsidRPr="00076246">
        <w:rPr>
          <w:rFonts w:ascii="NewCaledoniaLTStd" w:hAnsi="NewCaledoniaLTStd"/>
          <w:color w:val="231F20"/>
        </w:rPr>
        <w:t>there are situations in which banning signaling behavior altogether (that is, enforcing a</w:t>
      </w:r>
      <w:r w:rsidR="00BE0789">
        <w:rPr>
          <w:rFonts w:ascii="NewCaledoniaLTStd" w:hAnsi="NewCaledoniaLTStd"/>
          <w:color w:val="231F20"/>
        </w:rPr>
        <w:t xml:space="preserve"> </w:t>
      </w:r>
      <w:r w:rsidR="00076246" w:rsidRPr="00076246">
        <w:rPr>
          <w:rFonts w:ascii="NewCaledoniaLTStd" w:hAnsi="NewCaledoniaLTStd"/>
          <w:color w:val="231F20"/>
        </w:rPr>
        <w:t>regime of complete privacy) may result in</w:t>
      </w:r>
      <w:r w:rsidR="00BE0789">
        <w:rPr>
          <w:rFonts w:ascii="NewCaledoniaLTStd" w:hAnsi="NewCaledoniaLTStd"/>
          <w:color w:val="231F20"/>
        </w:rPr>
        <w:t xml:space="preserve"> </w:t>
      </w:r>
      <w:proofErr w:type="gramStart"/>
      <w:r w:rsidR="00076246" w:rsidRPr="00076246">
        <w:rPr>
          <w:rFonts w:ascii="NewCaledoniaLTStd" w:hAnsi="NewCaledoniaLTStd"/>
          <w:color w:val="231F20"/>
        </w:rPr>
        <w:t>a</w:t>
      </w:r>
      <w:proofErr w:type="gramEnd"/>
      <w:r w:rsidR="00076246" w:rsidRPr="00076246">
        <w:rPr>
          <w:rFonts w:ascii="NewCaledoniaLTStd" w:hAnsi="NewCaledoniaLTStd"/>
          <w:color w:val="231F20"/>
        </w:rPr>
        <w:t xml:space="preserve"> Pareto improvement. This is illustrated in</w:t>
      </w:r>
      <w:r w:rsidR="00BE0789">
        <w:rPr>
          <w:rFonts w:ascii="NewCaledoniaLTStd" w:hAnsi="NewCaledoniaLTStd"/>
          <w:color w:val="231F20"/>
        </w:rPr>
        <w:t xml:space="preserve"> </w:t>
      </w:r>
      <w:r w:rsidR="00076246" w:rsidRPr="00076246">
        <w:rPr>
          <w:rFonts w:ascii="NewCaledoniaLTStd" w:hAnsi="NewCaledoniaLTStd"/>
          <w:color w:val="231F20"/>
        </w:rPr>
        <w:t>the following example inspired by Gottlieb</w:t>
      </w:r>
      <w:r w:rsidR="00BE0789">
        <w:rPr>
          <w:rFonts w:ascii="NewCaledoniaLTStd" w:hAnsi="NewCaledoniaLTStd"/>
          <w:color w:val="231F20"/>
        </w:rPr>
        <w:t xml:space="preserve"> </w:t>
      </w:r>
      <w:r w:rsidR="00076246" w:rsidRPr="00076246">
        <w:rPr>
          <w:rFonts w:ascii="NewCaledoniaLTStd" w:hAnsi="NewCaledoniaLTStd"/>
          <w:color w:val="231F20"/>
        </w:rPr>
        <w:t>and Smetters (2011), who report that nine</w:t>
      </w:r>
      <w:r w:rsidR="00BE0789">
        <w:rPr>
          <w:rFonts w:ascii="NewCaledoniaLTStd" w:hAnsi="NewCaledoniaLTStd"/>
          <w:color w:val="231F20"/>
        </w:rPr>
        <w:t xml:space="preserve"> </w:t>
      </w:r>
      <w:r w:rsidR="00076246" w:rsidRPr="00076246">
        <w:rPr>
          <w:rFonts w:ascii="NewCaledoniaLTStd" w:hAnsi="NewCaledoniaLTStd"/>
          <w:color w:val="231F20"/>
        </w:rPr>
        <w:t>of the fifteen most selective MBA programs</w:t>
      </w:r>
      <w:r w:rsidR="00BE0789">
        <w:rPr>
          <w:rFonts w:ascii="NewCaledoniaLTStd" w:hAnsi="NewCaledoniaLTStd"/>
          <w:color w:val="231F20"/>
        </w:rPr>
        <w:t xml:space="preserve"> </w:t>
      </w:r>
      <w:r w:rsidR="00076246" w:rsidRPr="00076246">
        <w:rPr>
          <w:rFonts w:ascii="NewCaledoniaLTStd" w:hAnsi="NewCaledoniaLTStd"/>
          <w:color w:val="231F20"/>
        </w:rPr>
        <w:t>in the United States do not disclose student</w:t>
      </w:r>
      <w:r w:rsidR="00BE0789">
        <w:rPr>
          <w:rFonts w:ascii="NewCaledoniaLTStd" w:hAnsi="NewCaledoniaLTStd"/>
          <w:color w:val="231F20"/>
        </w:rPr>
        <w:t xml:space="preserve"> </w:t>
      </w:r>
      <w:r w:rsidR="00076246" w:rsidRPr="00076246">
        <w:rPr>
          <w:rFonts w:ascii="NewCaledoniaLTStd" w:hAnsi="NewCaledoniaLTStd"/>
          <w:color w:val="231F20"/>
        </w:rPr>
        <w:t>grades to prospective employers.</w:t>
      </w:r>
      <w:r w:rsidR="00076246" w:rsidRPr="00076246">
        <w:rPr>
          <w:rFonts w:ascii="NewCaledoniaLTStd" w:hAnsi="NewCaledoniaLTStd"/>
          <w:color w:val="231F20"/>
          <w:sz w:val="16"/>
          <w:szCs w:val="16"/>
        </w:rPr>
        <w:t>8</w:t>
      </w:r>
      <w:r w:rsidR="00076246">
        <w:rPr>
          <w:rFonts w:ascii="NewCaledoniaLTStd" w:hAnsi="NewCaledoniaLTStd"/>
          <w:color w:val="231F20"/>
          <w:sz w:val="16"/>
          <w:szCs w:val="16"/>
        </w:rPr>
        <w:t xml:space="preserve"> </w:t>
      </w:r>
    </w:p>
    <w:p w:rsidR="00BE0789" w:rsidRDefault="00156012">
      <w:pPr>
        <w:rPr>
          <w:rFonts w:ascii="NewCaledoniaLTStd" w:hAnsi="NewCaledoniaLTStd"/>
          <w:color w:val="231F20"/>
        </w:rPr>
      </w:pPr>
      <w:r w:rsidRPr="00156012">
        <w:rPr>
          <w:rFonts w:ascii="NewCaledoniaLTStd-Bold" w:hAnsi="NewCaledoniaLTStd-Bold"/>
          <w:b/>
          <w:bCs/>
          <w:color w:val="231F20"/>
          <w:sz w:val="20"/>
          <w:szCs w:val="20"/>
        </w:rPr>
        <w:t xml:space="preserve">Example 1 (Signaling and Privacy): </w:t>
      </w:r>
      <w:r w:rsidRPr="00156012">
        <w:rPr>
          <w:rFonts w:ascii="NewCaledoniaLTStd" w:hAnsi="NewCaledoniaLTStd"/>
          <w:color w:val="231F20"/>
        </w:rPr>
        <w:t>Suppose that an MBA student of privately known</w:t>
      </w:r>
      <w:r w:rsidRPr="00156012">
        <w:rPr>
          <w:rFonts w:ascii="NewCaledoniaLTStd" w:hAnsi="NewCaledoniaLTStd"/>
          <w:color w:val="231F20"/>
        </w:rPr>
        <w:br/>
        <w:t xml:space="preserve">ability </w:t>
      </w:r>
      <w:r w:rsidRPr="00156012">
        <w:rPr>
          <w:rFonts w:ascii="UniMath" w:hAnsi="UniMath"/>
          <w:color w:val="231F20"/>
        </w:rPr>
        <w:t xml:space="preserve">θ </w:t>
      </w:r>
      <w:r w:rsidRPr="00156012">
        <w:rPr>
          <w:rFonts w:ascii="Cambria Math" w:hAnsi="Cambria Math" w:cs="Cambria Math"/>
          <w:color w:val="231F20"/>
        </w:rPr>
        <w:t>∈</w:t>
      </w:r>
      <w:r w:rsidRPr="00156012">
        <w:rPr>
          <w:rFonts w:ascii="UniMath" w:hAnsi="UniMath"/>
          <w:color w:val="231F20"/>
        </w:rPr>
        <w:t xml:space="preserve"> </w:t>
      </w:r>
      <w:r w:rsidRPr="00156012">
        <w:rPr>
          <w:rFonts w:ascii="NewCaledoniaLTStd" w:hAnsi="NewCaledoniaLTStd"/>
          <w:color w:val="231F20"/>
        </w:rPr>
        <w:t xml:space="preserve">[0, 1] can earn grades of </w:t>
      </w:r>
      <w:r w:rsidRPr="00156012">
        <w:rPr>
          <w:rFonts w:ascii="NewCaledoniaLTStd-It" w:hAnsi="NewCaledoniaLTStd-It"/>
          <w:i/>
          <w:iCs/>
          <w:color w:val="231F20"/>
        </w:rPr>
        <w:t xml:space="preserve">g </w:t>
      </w:r>
      <w:r w:rsidRPr="00156012">
        <w:rPr>
          <w:rFonts w:ascii="UniMath" w:hAnsi="UniMath"/>
          <w:color w:val="231F20"/>
        </w:rPr>
        <w:t xml:space="preserve">≥ </w:t>
      </w:r>
      <w:r w:rsidRPr="00156012">
        <w:rPr>
          <w:rFonts w:ascii="NewCaledoniaLTStd" w:hAnsi="NewCaledoniaLTStd"/>
          <w:color w:val="231F20"/>
        </w:rPr>
        <w:t>0 by</w:t>
      </w:r>
      <w:r w:rsidR="00BE0789">
        <w:rPr>
          <w:rFonts w:ascii="NewCaledoniaLTStd" w:hAnsi="NewCaledoniaLTStd"/>
          <w:color w:val="231F20"/>
        </w:rPr>
        <w:t xml:space="preserve"> </w:t>
      </w:r>
      <w:r w:rsidRPr="00156012">
        <w:rPr>
          <w:rFonts w:ascii="NewCaledoniaLTStd" w:hAnsi="NewCaledoniaLTStd"/>
          <w:color w:val="231F20"/>
        </w:rPr>
        <w:t xml:space="preserve">incurring effort cost </w:t>
      </w:r>
      <w:r w:rsidRPr="00156012">
        <w:rPr>
          <w:rFonts w:ascii="NewCaledoniaLTStd-It" w:hAnsi="NewCaledoniaLTStd-It"/>
          <w:i/>
          <w:iCs/>
          <w:color w:val="231F20"/>
        </w:rPr>
        <w:t>g</w:t>
      </w:r>
      <w:r w:rsidRPr="00156012">
        <w:rPr>
          <w:rFonts w:ascii="NewCaledoniaLTStd" w:hAnsi="NewCaledoniaLTStd"/>
          <w:color w:val="231F20"/>
        </w:rPr>
        <w:t>/</w:t>
      </w:r>
      <w:r w:rsidRPr="00156012">
        <w:rPr>
          <w:rFonts w:ascii="UniMath" w:hAnsi="UniMath"/>
          <w:color w:val="231F20"/>
        </w:rPr>
        <w:t>θ</w:t>
      </w:r>
      <w:r w:rsidRPr="00156012">
        <w:rPr>
          <w:rFonts w:ascii="NewCaledoniaLTStd" w:hAnsi="NewCaledoniaLTStd"/>
          <w:color w:val="231F20"/>
        </w:rPr>
        <w:t>. Upon graduating,</w:t>
      </w:r>
      <w:r w:rsidRPr="00156012">
        <w:rPr>
          <w:rFonts w:ascii="NewCaledoniaLTStd" w:hAnsi="NewCaledoniaLTStd"/>
          <w:color w:val="231F20"/>
        </w:rPr>
        <w:br/>
        <w:t xml:space="preserve">her productivity on the job will be </w:t>
      </w:r>
      <w:r w:rsidRPr="00156012">
        <w:rPr>
          <w:rFonts w:ascii="UniMath" w:hAnsi="UniMath"/>
          <w:color w:val="231F20"/>
        </w:rPr>
        <w:t>θ</w:t>
      </w:r>
      <w:r w:rsidRPr="00156012">
        <w:rPr>
          <w:rFonts w:ascii="NewCaledoniaLTStd" w:hAnsi="NewCaledoniaLTStd"/>
          <w:color w:val="231F20"/>
        </w:rPr>
        <w:t>. Firms</w:t>
      </w:r>
      <w:r w:rsidR="00BE0789">
        <w:rPr>
          <w:rFonts w:ascii="NewCaledoniaLTStd" w:hAnsi="NewCaledoniaLTStd"/>
          <w:color w:val="231F20"/>
        </w:rPr>
        <w:t xml:space="preserve"> </w:t>
      </w:r>
      <w:r w:rsidRPr="00156012">
        <w:rPr>
          <w:rFonts w:ascii="NewCaledoniaLTStd" w:hAnsi="NewCaledoniaLTStd"/>
          <w:color w:val="231F20"/>
        </w:rPr>
        <w:t xml:space="preserve">make competitive wage offers to each graduate. In particular, if the business school publicly reports its grades, then firm </w:t>
      </w:r>
      <w:r w:rsidRPr="00156012">
        <w:rPr>
          <w:rFonts w:ascii="NewCaledoniaLTStd-It" w:hAnsi="NewCaledoniaLTStd-It"/>
          <w:i/>
          <w:iCs/>
          <w:color w:val="231F20"/>
        </w:rPr>
        <w:t xml:space="preserve">i </w:t>
      </w:r>
      <w:r w:rsidRPr="00156012">
        <w:rPr>
          <w:rFonts w:ascii="NewCaledoniaLTStd" w:hAnsi="NewCaledoniaLTStd"/>
          <w:color w:val="231F20"/>
        </w:rPr>
        <w:t>makes an</w:t>
      </w:r>
      <w:r w:rsidR="00BE0789">
        <w:rPr>
          <w:rFonts w:ascii="NewCaledoniaLTStd" w:hAnsi="NewCaledoniaLTStd"/>
          <w:color w:val="231F20"/>
        </w:rPr>
        <w:t xml:space="preserve"> </w:t>
      </w:r>
      <w:r w:rsidRPr="00156012">
        <w:rPr>
          <w:rFonts w:ascii="NewCaledoniaLTStd" w:hAnsi="NewCaledoniaLTStd"/>
          <w:color w:val="231F20"/>
        </w:rPr>
        <w:t xml:space="preserve">offer </w:t>
      </w:r>
      <w:r w:rsidRPr="00156012">
        <w:rPr>
          <w:rFonts w:ascii="NewCaledoniaLTStd-It" w:hAnsi="NewCaledoniaLTStd-It"/>
          <w:i/>
          <w:iCs/>
          <w:color w:val="231F20"/>
        </w:rPr>
        <w:t>w</w:t>
      </w:r>
      <w:r w:rsidRPr="00156012">
        <w:rPr>
          <w:rFonts w:ascii="NewCaledoniaLTStd-It" w:hAnsi="NewCaledoniaLTStd-It"/>
          <w:i/>
          <w:iCs/>
          <w:color w:val="231F20"/>
          <w:sz w:val="16"/>
          <w:szCs w:val="16"/>
        </w:rPr>
        <w:t>i</w:t>
      </w:r>
      <w:r w:rsidRPr="00156012">
        <w:rPr>
          <w:rFonts w:ascii="NewCaledoniaLTStd" w:hAnsi="NewCaledoniaLTStd"/>
          <w:color w:val="231F20"/>
        </w:rPr>
        <w:t>(</w:t>
      </w:r>
      <w:r w:rsidRPr="00156012">
        <w:rPr>
          <w:rFonts w:ascii="NewCaledoniaLTStd-It" w:hAnsi="NewCaledoniaLTStd-It"/>
          <w:i/>
          <w:iCs/>
          <w:color w:val="231F20"/>
        </w:rPr>
        <w:t>g</w:t>
      </w:r>
      <w:r w:rsidRPr="00156012">
        <w:rPr>
          <w:rFonts w:ascii="NewCaledoniaLTStd" w:hAnsi="NewCaledoniaLTStd"/>
          <w:color w:val="231F20"/>
        </w:rPr>
        <w:t xml:space="preserve">) to a graduate with grades </w:t>
      </w:r>
      <w:r w:rsidRPr="00156012">
        <w:rPr>
          <w:rFonts w:ascii="NewCaledoniaLTStd-It" w:hAnsi="NewCaledoniaLTStd-It"/>
          <w:i/>
          <w:iCs/>
          <w:color w:val="231F20"/>
        </w:rPr>
        <w:t>g</w:t>
      </w:r>
      <w:r w:rsidRPr="00156012">
        <w:rPr>
          <w:rFonts w:ascii="NewCaledoniaLTStd" w:hAnsi="NewCaledoniaLTStd"/>
          <w:color w:val="231F20"/>
        </w:rPr>
        <w:t>. On</w:t>
      </w:r>
      <w:r w:rsidR="00BE0789">
        <w:rPr>
          <w:rFonts w:ascii="NewCaledoniaLTStd" w:hAnsi="NewCaledoniaLTStd"/>
          <w:color w:val="231F20"/>
        </w:rPr>
        <w:t xml:space="preserve"> </w:t>
      </w:r>
      <w:r w:rsidRPr="00156012">
        <w:rPr>
          <w:rFonts w:ascii="NewCaledoniaLTStd" w:hAnsi="NewCaledoniaLTStd"/>
          <w:color w:val="231F20"/>
        </w:rPr>
        <w:t>the other hand, if the business school keeps</w:t>
      </w:r>
      <w:r w:rsidR="00BE0789">
        <w:rPr>
          <w:rFonts w:ascii="NewCaledoniaLTStd" w:hAnsi="NewCaledoniaLTStd"/>
          <w:color w:val="231F20"/>
        </w:rPr>
        <w:t xml:space="preserve"> </w:t>
      </w:r>
      <w:r w:rsidRPr="00156012">
        <w:rPr>
          <w:rFonts w:ascii="NewCaledoniaLTStd" w:hAnsi="NewCaledoniaLTStd"/>
          <w:color w:val="231F20"/>
        </w:rPr>
        <w:t xml:space="preserve">grades private, then firm </w:t>
      </w:r>
      <w:r w:rsidRPr="00156012">
        <w:rPr>
          <w:rFonts w:ascii="NewCaledoniaLTStd-It" w:hAnsi="NewCaledoniaLTStd-It"/>
          <w:i/>
          <w:iCs/>
          <w:color w:val="231F20"/>
        </w:rPr>
        <w:t xml:space="preserve">i </w:t>
      </w:r>
      <w:r w:rsidRPr="00156012">
        <w:rPr>
          <w:rFonts w:ascii="NewCaledoniaLTStd" w:hAnsi="NewCaledoniaLTStd"/>
          <w:color w:val="231F20"/>
        </w:rPr>
        <w:t xml:space="preserve">must </w:t>
      </w:r>
      <w:r w:rsidRPr="00156012">
        <w:rPr>
          <w:rFonts w:ascii="NewCaledoniaLTStd" w:hAnsi="NewCaledoniaLTStd"/>
          <w:color w:val="231F20"/>
        </w:rPr>
        <w:lastRenderedPageBreak/>
        <w:t>make the</w:t>
      </w:r>
      <w:r w:rsidR="00BE0789">
        <w:rPr>
          <w:rFonts w:ascii="NewCaledoniaLTStd" w:hAnsi="NewCaledoniaLTStd"/>
          <w:color w:val="231F20"/>
        </w:rPr>
        <w:t xml:space="preserve"> </w:t>
      </w:r>
      <w:r w:rsidRPr="00156012">
        <w:rPr>
          <w:rFonts w:ascii="NewCaledoniaLTStd" w:hAnsi="NewCaledoniaLTStd"/>
          <w:color w:val="231F20"/>
        </w:rPr>
        <w:t xml:space="preserve">same offer </w:t>
      </w:r>
      <w:r w:rsidRPr="00156012">
        <w:rPr>
          <w:rFonts w:ascii="NewCaledoniaLTStd-It" w:hAnsi="NewCaledoniaLTStd-It"/>
          <w:i/>
          <w:iCs/>
          <w:color w:val="231F20"/>
        </w:rPr>
        <w:t>w</w:t>
      </w:r>
      <w:r w:rsidRPr="00156012">
        <w:rPr>
          <w:rFonts w:ascii="NewCaledoniaLTStd" w:hAnsi="NewCaledoniaLTStd"/>
          <w:color w:val="231F20"/>
        </w:rPr>
        <w:t>_</w:t>
      </w:r>
      <w:r w:rsidRPr="00156012">
        <w:rPr>
          <w:rFonts w:ascii="NewCaledoniaLTStd-It" w:hAnsi="NewCaledoniaLTStd-It"/>
          <w:i/>
          <w:iCs/>
          <w:color w:val="231F20"/>
          <w:sz w:val="16"/>
          <w:szCs w:val="16"/>
        </w:rPr>
        <w:t xml:space="preserve">i </w:t>
      </w:r>
      <w:r w:rsidRPr="00156012">
        <w:rPr>
          <w:rFonts w:ascii="NewCaledoniaLTStd" w:hAnsi="NewCaledoniaLTStd"/>
          <w:color w:val="231F20"/>
        </w:rPr>
        <w:t>to all graduates. The utility of</w:t>
      </w:r>
      <w:r w:rsidR="00BE0789">
        <w:rPr>
          <w:rFonts w:ascii="NewCaledoniaLTStd" w:hAnsi="NewCaledoniaLTStd"/>
          <w:color w:val="231F20"/>
        </w:rPr>
        <w:t xml:space="preserve"> </w:t>
      </w:r>
      <w:r w:rsidRPr="00156012">
        <w:rPr>
          <w:rFonts w:ascii="NewCaledoniaLTStd" w:hAnsi="NewCaledoniaLTStd"/>
          <w:color w:val="231F20"/>
        </w:rPr>
        <w:t xml:space="preserve">a type </w:t>
      </w:r>
      <w:r w:rsidRPr="00156012">
        <w:rPr>
          <w:rFonts w:ascii="UniMath" w:hAnsi="UniMath"/>
          <w:color w:val="231F20"/>
        </w:rPr>
        <w:t xml:space="preserve">θ </w:t>
      </w:r>
      <w:r w:rsidRPr="00156012">
        <w:rPr>
          <w:rFonts w:ascii="NewCaledoniaLTStd" w:hAnsi="NewCaledoniaLTStd"/>
          <w:color w:val="231F20"/>
        </w:rPr>
        <w:t>student is given by</w:t>
      </w:r>
      <w:r w:rsidRPr="00156012">
        <w:rPr>
          <w:rFonts w:ascii="NewCaledoniaLTStd" w:hAnsi="NewCaledoniaLTStd"/>
          <w:color w:val="231F20"/>
        </w:rPr>
        <w:br/>
      </w:r>
      <w:r w:rsidRPr="00156012">
        <w:rPr>
          <w:rFonts w:ascii="NewCaledoniaLTStd-It" w:hAnsi="NewCaledoniaLTStd-It"/>
          <w:i/>
          <w:iCs/>
          <w:color w:val="231F20"/>
        </w:rPr>
        <w:t>U</w:t>
      </w:r>
      <w:r w:rsidRPr="00156012">
        <w:rPr>
          <w:rFonts w:ascii="UniMath" w:hAnsi="UniMath"/>
          <w:color w:val="231F20"/>
        </w:rPr>
        <w:t>(</w:t>
      </w:r>
      <w:r w:rsidRPr="00156012">
        <w:rPr>
          <w:rFonts w:ascii="NewCaledoniaLTStd-It" w:hAnsi="NewCaledoniaLTStd-It"/>
          <w:i/>
          <w:iCs/>
          <w:color w:val="231F20"/>
        </w:rPr>
        <w:t>w</w:t>
      </w:r>
      <w:r w:rsidRPr="00156012">
        <w:rPr>
          <w:rFonts w:ascii="NewCaledoniaLTStd" w:hAnsi="NewCaledoniaLTStd"/>
          <w:color w:val="231F20"/>
        </w:rPr>
        <w:t xml:space="preserve">, </w:t>
      </w:r>
      <w:r w:rsidRPr="00156012">
        <w:rPr>
          <w:rFonts w:ascii="NewCaledoniaLTStd-It" w:hAnsi="NewCaledoniaLTStd-It"/>
          <w:i/>
          <w:iCs/>
          <w:color w:val="231F20"/>
        </w:rPr>
        <w:t>g</w:t>
      </w:r>
      <w:r w:rsidRPr="00156012">
        <w:rPr>
          <w:rFonts w:ascii="NewCaledoniaLTStd" w:hAnsi="NewCaledoniaLTStd"/>
          <w:color w:val="231F20"/>
        </w:rPr>
        <w:t xml:space="preserve">; </w:t>
      </w:r>
      <w:r w:rsidRPr="00156012">
        <w:rPr>
          <w:rFonts w:ascii="UniMath" w:hAnsi="UniMath"/>
          <w:color w:val="231F20"/>
        </w:rPr>
        <w:t xml:space="preserve">θ) = </w:t>
      </w:r>
      <w:r w:rsidRPr="00156012">
        <w:rPr>
          <w:rFonts w:ascii="NewCaledoniaLTStd-It" w:hAnsi="NewCaledoniaLTStd-It"/>
          <w:i/>
          <w:iCs/>
          <w:color w:val="231F20"/>
        </w:rPr>
        <w:t xml:space="preserve">w </w:t>
      </w:r>
      <w:r w:rsidRPr="00156012">
        <w:rPr>
          <w:rFonts w:ascii="UniMath" w:hAnsi="UniMath"/>
          <w:color w:val="231F20"/>
        </w:rPr>
        <w:t xml:space="preserve">- </w:t>
      </w:r>
      <w:r w:rsidRPr="00156012">
        <w:rPr>
          <w:rFonts w:ascii="UniMath" w:hAnsi="UniMath"/>
          <w:color w:val="231F20"/>
          <w:sz w:val="18"/>
          <w:szCs w:val="18"/>
        </w:rPr>
        <w:t>_</w:t>
      </w:r>
      <w:r w:rsidRPr="00156012">
        <w:rPr>
          <w:rFonts w:ascii="NewCaledoniaLTStd-It" w:hAnsi="NewCaledoniaLTStd-It"/>
          <w:i/>
          <w:iCs/>
          <w:color w:val="231F20"/>
          <w:sz w:val="18"/>
          <w:szCs w:val="18"/>
        </w:rPr>
        <w:t>g</w:t>
      </w:r>
      <w:r w:rsidRPr="00156012">
        <w:rPr>
          <w:rFonts w:ascii="UniMath" w:hAnsi="UniMath"/>
          <w:color w:val="231F20"/>
          <w:sz w:val="18"/>
          <w:szCs w:val="18"/>
        </w:rPr>
        <w:t xml:space="preserve">θ </w:t>
      </w:r>
      <w:r w:rsidRPr="00156012">
        <w:rPr>
          <w:rFonts w:ascii="NewCaledoniaLTStd" w:hAnsi="NewCaledoniaLTStd"/>
          <w:color w:val="231F20"/>
        </w:rPr>
        <w:t>.</w:t>
      </w:r>
      <w:r w:rsidR="00BE0789">
        <w:rPr>
          <w:rFonts w:ascii="NewCaledoniaLTStd" w:hAnsi="NewCaledoniaLTStd"/>
          <w:color w:val="231F20"/>
        </w:rPr>
        <w:t xml:space="preserve"> </w:t>
      </w:r>
      <w:r w:rsidRPr="00156012">
        <w:rPr>
          <w:rFonts w:ascii="NewCaledoniaLTStd" w:hAnsi="NewCaledoniaLTStd"/>
          <w:color w:val="231F20"/>
        </w:rPr>
        <w:t>It is straightforward to verify that if grades</w:t>
      </w:r>
      <w:r w:rsidR="00BE0789">
        <w:rPr>
          <w:rFonts w:ascii="NewCaledoniaLTStd" w:hAnsi="NewCaledoniaLTStd"/>
          <w:color w:val="231F20"/>
        </w:rPr>
        <w:t xml:space="preserve"> </w:t>
      </w:r>
      <w:r w:rsidRPr="00156012">
        <w:rPr>
          <w:rFonts w:ascii="NewCaledoniaLTStd" w:hAnsi="NewCaledoniaLTStd"/>
          <w:color w:val="231F20"/>
        </w:rPr>
        <w:t>are public, then in the unique outcome of</w:t>
      </w:r>
      <w:r w:rsidR="00BE0789">
        <w:rPr>
          <w:rFonts w:ascii="NewCaledoniaLTStd" w:hAnsi="NewCaledoniaLTStd"/>
          <w:color w:val="231F20"/>
        </w:rPr>
        <w:t xml:space="preserve"> </w:t>
      </w:r>
      <w:r w:rsidRPr="00156012">
        <w:rPr>
          <w:rFonts w:ascii="NewCaledoniaLTStd" w:hAnsi="NewCaledoniaLTStd"/>
          <w:color w:val="231F20"/>
        </w:rPr>
        <w:t xml:space="preserve">a </w:t>
      </w:r>
      <w:r w:rsidRPr="00156012">
        <w:rPr>
          <w:rFonts w:ascii="NewCaledoniaLTStd-It" w:hAnsi="NewCaledoniaLTStd-It"/>
          <w:i/>
          <w:iCs/>
          <w:color w:val="231F20"/>
        </w:rPr>
        <w:t>least-cost separating equilibrium</w:t>
      </w:r>
      <w:r w:rsidRPr="00156012">
        <w:rPr>
          <w:rFonts w:ascii="NewCaledoniaLTStd" w:hAnsi="NewCaledoniaLTStd"/>
          <w:color w:val="231F20"/>
        </w:rPr>
        <w:t xml:space="preserve">, a student of ability </w:t>
      </w:r>
      <w:r w:rsidRPr="00156012">
        <w:rPr>
          <w:rFonts w:ascii="UniMath" w:hAnsi="UniMath"/>
          <w:color w:val="231F20"/>
        </w:rPr>
        <w:t xml:space="preserve">θ </w:t>
      </w:r>
      <w:r w:rsidRPr="00156012">
        <w:rPr>
          <w:rFonts w:ascii="NewCaledoniaLTStd" w:hAnsi="NewCaledoniaLTStd"/>
          <w:color w:val="231F20"/>
        </w:rPr>
        <w:t xml:space="preserve">will earn grades of </w:t>
      </w:r>
      <w:r w:rsidRPr="00156012">
        <w:rPr>
          <w:rFonts w:ascii="NewCaledoniaLTStd-It" w:hAnsi="NewCaledoniaLTStd-It"/>
          <w:i/>
          <w:iCs/>
          <w:color w:val="231F20"/>
        </w:rPr>
        <w:t>g</w:t>
      </w:r>
      <w:r w:rsidRPr="00156012">
        <w:rPr>
          <w:rFonts w:ascii="Cambria Math" w:hAnsi="Cambria Math" w:cs="Cambria Math"/>
          <w:color w:val="231F20"/>
          <w:sz w:val="16"/>
          <w:szCs w:val="16"/>
        </w:rPr>
        <w:t>∗</w:t>
      </w:r>
      <w:r w:rsidRPr="00156012">
        <w:rPr>
          <w:rFonts w:ascii="NewCaledoniaLTStd" w:hAnsi="NewCaledoniaLTStd"/>
          <w:color w:val="231F20"/>
        </w:rPr>
        <w:t>(</w:t>
      </w:r>
      <w:r w:rsidRPr="00156012">
        <w:rPr>
          <w:rFonts w:ascii="UniMath" w:hAnsi="UniMath"/>
          <w:color w:val="231F20"/>
        </w:rPr>
        <w:t>θ</w:t>
      </w:r>
      <w:r w:rsidRPr="00156012">
        <w:rPr>
          <w:rFonts w:ascii="NewCaledoniaLTStd" w:hAnsi="NewCaledoniaLTStd"/>
          <w:color w:val="231F20"/>
        </w:rPr>
        <w:t>)</w:t>
      </w:r>
      <w:r w:rsidR="00BE0789">
        <w:rPr>
          <w:rFonts w:ascii="NewCaledoniaLTStd" w:hAnsi="NewCaledoniaLTStd"/>
          <w:color w:val="231F20"/>
        </w:rPr>
        <w:t xml:space="preserve"> </w:t>
      </w:r>
      <w:r w:rsidRPr="00156012">
        <w:rPr>
          <w:rFonts w:ascii="UniMath" w:hAnsi="UniMath"/>
          <w:color w:val="231F20"/>
        </w:rPr>
        <w:t>= θ</w:t>
      </w:r>
      <w:r w:rsidRPr="00156012">
        <w:rPr>
          <w:rFonts w:ascii="NewCaledoniaLTStd" w:hAnsi="NewCaledoniaLTStd"/>
          <w:color w:val="231F20"/>
          <w:sz w:val="16"/>
          <w:szCs w:val="16"/>
        </w:rPr>
        <w:t>2</w:t>
      </w:r>
      <w:r w:rsidRPr="00156012">
        <w:rPr>
          <w:rFonts w:ascii="NewCaledoniaLTStd" w:hAnsi="NewCaledoniaLTStd"/>
          <w:color w:val="231F20"/>
        </w:rPr>
        <w:t xml:space="preserve">/2 and receive a wage offer </w:t>
      </w:r>
      <w:r w:rsidRPr="00156012">
        <w:rPr>
          <w:rFonts w:ascii="NewCaledoniaLTStd-It" w:hAnsi="NewCaledoniaLTStd-It"/>
          <w:i/>
          <w:iCs/>
          <w:color w:val="231F20"/>
        </w:rPr>
        <w:t>w</w:t>
      </w:r>
      <w:r w:rsidRPr="00156012">
        <w:rPr>
          <w:rFonts w:ascii="Cambria Math" w:hAnsi="Cambria Math" w:cs="Cambria Math"/>
          <w:color w:val="231F20"/>
          <w:sz w:val="16"/>
          <w:szCs w:val="16"/>
        </w:rPr>
        <w:t>∗</w:t>
      </w:r>
      <w:r w:rsidRPr="00156012">
        <w:rPr>
          <w:rFonts w:ascii="NewCaledoniaLTStd" w:hAnsi="NewCaledoniaLTStd"/>
          <w:color w:val="231F20"/>
        </w:rPr>
        <w:t>(</w:t>
      </w:r>
      <w:r w:rsidRPr="00156012">
        <w:rPr>
          <w:rFonts w:ascii="NewCaledoniaLTStd-It" w:hAnsi="NewCaledoniaLTStd-It"/>
          <w:i/>
          <w:iCs/>
          <w:color w:val="231F20"/>
        </w:rPr>
        <w:t>g</w:t>
      </w:r>
      <w:r w:rsidRPr="00156012">
        <w:rPr>
          <w:rFonts w:ascii="Cambria Math" w:hAnsi="Cambria Math" w:cs="Cambria Math"/>
          <w:color w:val="231F20"/>
          <w:sz w:val="16"/>
          <w:szCs w:val="16"/>
        </w:rPr>
        <w:t>∗</w:t>
      </w:r>
      <w:r w:rsidRPr="00156012">
        <w:rPr>
          <w:rFonts w:ascii="NewCaledoniaLTStd" w:hAnsi="NewCaledoniaLTStd"/>
          <w:color w:val="231F20"/>
        </w:rPr>
        <w:t>(</w:t>
      </w:r>
      <w:r w:rsidRPr="00156012">
        <w:rPr>
          <w:rFonts w:ascii="UniMath" w:hAnsi="UniMath"/>
          <w:color w:val="231F20"/>
        </w:rPr>
        <w:t>θ</w:t>
      </w:r>
      <w:r w:rsidRPr="00156012">
        <w:rPr>
          <w:rFonts w:ascii="NewCaledoniaLTStd" w:hAnsi="NewCaledoniaLTStd"/>
          <w:color w:val="231F20"/>
        </w:rPr>
        <w:t>))</w:t>
      </w:r>
      <w:r w:rsidR="00BE0789">
        <w:rPr>
          <w:rFonts w:ascii="NewCaledoniaLTStd" w:hAnsi="NewCaledoniaLTStd"/>
          <w:color w:val="231F20"/>
        </w:rPr>
        <w:t xml:space="preserve"> </w:t>
      </w:r>
      <w:r w:rsidRPr="00156012">
        <w:rPr>
          <w:rFonts w:ascii="UniMath" w:hAnsi="UniMath"/>
          <w:color w:val="231F20"/>
        </w:rPr>
        <w:t>= θ</w:t>
      </w:r>
      <w:r w:rsidRPr="00156012">
        <w:rPr>
          <w:rFonts w:ascii="NewCaledoniaLTStd" w:hAnsi="NewCaledoniaLTStd"/>
          <w:color w:val="231F20"/>
        </w:rPr>
        <w:t>. Her equilibrium payoff, therefore, will</w:t>
      </w:r>
      <w:r w:rsidR="00BE0789">
        <w:rPr>
          <w:rFonts w:ascii="NewCaledoniaLTStd" w:hAnsi="NewCaledoniaLTStd"/>
          <w:color w:val="231F20"/>
        </w:rPr>
        <w:t xml:space="preserve"> </w:t>
      </w:r>
      <w:r w:rsidRPr="00156012">
        <w:rPr>
          <w:rFonts w:ascii="NewCaledoniaLTStd" w:hAnsi="NewCaledoniaLTStd"/>
          <w:color w:val="231F20"/>
        </w:rPr>
        <w:t xml:space="preserve">be </w:t>
      </w:r>
      <w:r w:rsidRPr="00156012">
        <w:rPr>
          <w:rFonts w:ascii="NewCaledoniaLTStd-It" w:hAnsi="NewCaledoniaLTStd-It"/>
          <w:i/>
          <w:iCs/>
          <w:color w:val="231F20"/>
        </w:rPr>
        <w:t>U</w:t>
      </w:r>
      <w:r w:rsidRPr="00156012">
        <w:rPr>
          <w:rFonts w:ascii="Cambria Math" w:hAnsi="Cambria Math" w:cs="Cambria Math"/>
          <w:color w:val="231F20"/>
          <w:sz w:val="16"/>
          <w:szCs w:val="16"/>
        </w:rPr>
        <w:t>∗</w:t>
      </w:r>
      <w:r w:rsidRPr="00156012">
        <w:rPr>
          <w:rFonts w:ascii="NewCaledoniaLTStd" w:hAnsi="NewCaledoniaLTStd"/>
          <w:color w:val="231F20"/>
        </w:rPr>
        <w:t>(</w:t>
      </w:r>
      <w:r w:rsidRPr="00156012">
        <w:rPr>
          <w:rFonts w:ascii="UniMath" w:hAnsi="UniMath"/>
          <w:color w:val="231F20"/>
        </w:rPr>
        <w:t>θ</w:t>
      </w:r>
      <w:r w:rsidRPr="00156012">
        <w:rPr>
          <w:rFonts w:ascii="NewCaledoniaLTStd" w:hAnsi="NewCaledoniaLTStd"/>
          <w:color w:val="231F20"/>
        </w:rPr>
        <w:t xml:space="preserve">) </w:t>
      </w:r>
      <w:r w:rsidRPr="00156012">
        <w:rPr>
          <w:rFonts w:ascii="UniMath" w:hAnsi="UniMath"/>
          <w:color w:val="231F20"/>
        </w:rPr>
        <w:t>= θ</w:t>
      </w:r>
      <w:r w:rsidRPr="00156012">
        <w:rPr>
          <w:rFonts w:ascii="NewCaledoniaLTStd" w:hAnsi="NewCaledoniaLTStd"/>
          <w:color w:val="231F20"/>
        </w:rPr>
        <w:t>/2. On the other hand, if the</w:t>
      </w:r>
      <w:r w:rsidR="00BE0789">
        <w:rPr>
          <w:rFonts w:ascii="NewCaledoniaLTStd" w:hAnsi="NewCaledoniaLTStd"/>
          <w:color w:val="231F20"/>
        </w:rPr>
        <w:t xml:space="preserve"> </w:t>
      </w:r>
      <w:r w:rsidRPr="00156012">
        <w:rPr>
          <w:rFonts w:ascii="NewCaledoniaLTStd" w:hAnsi="NewCaledoniaLTStd"/>
          <w:color w:val="231F20"/>
        </w:rPr>
        <w:t>business school keeps grades private, then</w:t>
      </w:r>
      <w:r w:rsidR="00BE0789">
        <w:rPr>
          <w:rFonts w:ascii="NewCaledoniaLTStd" w:hAnsi="NewCaledoniaLTStd"/>
          <w:color w:val="231F20"/>
        </w:rPr>
        <w:t xml:space="preserve"> </w:t>
      </w:r>
      <w:r w:rsidRPr="00156012">
        <w:rPr>
          <w:rFonts w:ascii="NewCaledoniaLTStd" w:hAnsi="NewCaledoniaLTStd"/>
          <w:color w:val="231F20"/>
        </w:rPr>
        <w:t xml:space="preserve">each student will earn a wage </w:t>
      </w:r>
      <w:r w:rsidRPr="00156012">
        <w:rPr>
          <w:rFonts w:ascii="NewCaledoniaLTStd-It" w:hAnsi="NewCaledoniaLTStd-It"/>
          <w:i/>
          <w:iCs/>
          <w:color w:val="231F20"/>
        </w:rPr>
        <w:t>w</w:t>
      </w:r>
      <w:r w:rsidRPr="00156012">
        <w:rPr>
          <w:rFonts w:ascii="NewCaledoniaLTStd" w:hAnsi="NewCaledoniaLTStd"/>
          <w:color w:val="231F20"/>
        </w:rPr>
        <w:t xml:space="preserve">_ </w:t>
      </w:r>
      <w:r w:rsidRPr="00156012">
        <w:rPr>
          <w:rFonts w:ascii="UniMath" w:hAnsi="UniMath"/>
          <w:color w:val="231F20"/>
        </w:rPr>
        <w:t xml:space="preserve">= </w:t>
      </w:r>
      <w:r w:rsidRPr="00156012">
        <w:rPr>
          <w:rFonts w:ascii="NewCaledoniaLTStd-It" w:hAnsi="NewCaledoniaLTStd-It"/>
          <w:i/>
          <w:iCs/>
          <w:color w:val="231F20"/>
        </w:rPr>
        <w:t>E</w:t>
      </w:r>
      <w:r w:rsidRPr="00156012">
        <w:rPr>
          <w:rFonts w:ascii="NewCaledoniaLTStd" w:hAnsi="NewCaledoniaLTStd"/>
          <w:color w:val="231F20"/>
        </w:rPr>
        <w:t>[</w:t>
      </w:r>
      <w:r w:rsidRPr="00156012">
        <w:rPr>
          <w:rFonts w:ascii="UniMath" w:hAnsi="UniMath"/>
          <w:color w:val="231F20"/>
        </w:rPr>
        <w:t>θ</w:t>
      </w:r>
      <w:r w:rsidRPr="00156012">
        <w:rPr>
          <w:rFonts w:ascii="NewCaledoniaLTStd" w:hAnsi="NewCaledoniaLTStd"/>
          <w:color w:val="231F20"/>
        </w:rPr>
        <w:t>] and</w:t>
      </w:r>
      <w:r w:rsidRPr="00156012">
        <w:rPr>
          <w:rFonts w:ascii="NewCaledoniaLTStd" w:hAnsi="NewCaledoniaLTStd"/>
          <w:color w:val="231F20"/>
        </w:rPr>
        <w:br/>
        <w:t>will “waste” no effort on grade seeking. Thus,</w:t>
      </w:r>
      <w:r w:rsidR="00BE0789">
        <w:rPr>
          <w:rFonts w:ascii="NewCaledoniaLTStd" w:hAnsi="NewCaledoniaLTStd"/>
          <w:color w:val="231F20"/>
        </w:rPr>
        <w:t xml:space="preserve"> </w:t>
      </w:r>
      <w:r w:rsidRPr="00156012">
        <w:rPr>
          <w:rFonts w:ascii="NewCaledoniaLTStd" w:hAnsi="NewCaledoniaLTStd"/>
          <w:color w:val="231F20"/>
        </w:rPr>
        <w:t>privacy of grades is a Pareto optimal policy if</w:t>
      </w:r>
      <w:r w:rsidRPr="00156012">
        <w:rPr>
          <w:rFonts w:ascii="NewCaledoniaLTStd" w:hAnsi="NewCaledoniaLTStd"/>
          <w:color w:val="231F20"/>
        </w:rPr>
        <w:br/>
        <w:t xml:space="preserve">and only if </w:t>
      </w:r>
      <w:r w:rsidRPr="00156012">
        <w:rPr>
          <w:rFonts w:ascii="NewCaledoniaLTStd-It" w:hAnsi="NewCaledoniaLTStd-It"/>
          <w:i/>
          <w:iCs/>
          <w:color w:val="231F20"/>
        </w:rPr>
        <w:t>U</w:t>
      </w:r>
      <w:r w:rsidRPr="00156012">
        <w:rPr>
          <w:rFonts w:ascii="Cambria Math" w:hAnsi="Cambria Math" w:cs="Cambria Math"/>
          <w:color w:val="231F20"/>
          <w:sz w:val="16"/>
          <w:szCs w:val="16"/>
        </w:rPr>
        <w:t>∗</w:t>
      </w:r>
      <w:r w:rsidRPr="00156012">
        <w:rPr>
          <w:rFonts w:ascii="NewCaledoniaLTStd" w:hAnsi="NewCaledoniaLTStd"/>
          <w:color w:val="231F20"/>
        </w:rPr>
        <w:t xml:space="preserve">(1) </w:t>
      </w:r>
      <w:r w:rsidRPr="00156012">
        <w:rPr>
          <w:rFonts w:ascii="UniMath" w:hAnsi="UniMath"/>
          <w:color w:val="231F20"/>
        </w:rPr>
        <w:t xml:space="preserve">≤ </w:t>
      </w:r>
      <w:r w:rsidRPr="00156012">
        <w:rPr>
          <w:rFonts w:ascii="NewCaledoniaLTStd-It" w:hAnsi="NewCaledoniaLTStd-It"/>
          <w:i/>
          <w:iCs/>
          <w:color w:val="231F20"/>
        </w:rPr>
        <w:t>E</w:t>
      </w:r>
      <w:r w:rsidRPr="00156012">
        <w:rPr>
          <w:rFonts w:ascii="NewCaledoniaLTStd" w:hAnsi="NewCaledoniaLTStd"/>
          <w:color w:val="231F20"/>
        </w:rPr>
        <w:t>[</w:t>
      </w:r>
      <w:r w:rsidRPr="00156012">
        <w:rPr>
          <w:rFonts w:ascii="UniMath" w:hAnsi="UniMath"/>
          <w:color w:val="231F20"/>
        </w:rPr>
        <w:t>θ</w:t>
      </w:r>
      <w:r w:rsidRPr="00156012">
        <w:rPr>
          <w:rFonts w:ascii="NewCaledoniaLTStd" w:hAnsi="NewCaledoniaLTStd"/>
          <w:color w:val="231F20"/>
        </w:rPr>
        <w:t xml:space="preserve">] or </w:t>
      </w:r>
      <w:r w:rsidRPr="00156012">
        <w:rPr>
          <w:rFonts w:ascii="NewCaledoniaLTStd-It" w:hAnsi="NewCaledoniaLTStd-It"/>
          <w:i/>
          <w:iCs/>
          <w:color w:val="231F20"/>
        </w:rPr>
        <w:t>E</w:t>
      </w:r>
      <w:r w:rsidRPr="00156012">
        <w:rPr>
          <w:rFonts w:ascii="NewCaledoniaLTStd" w:hAnsi="NewCaledoniaLTStd"/>
          <w:color w:val="231F20"/>
        </w:rPr>
        <w:t>[</w:t>
      </w:r>
      <w:r w:rsidRPr="00156012">
        <w:rPr>
          <w:rFonts w:ascii="UniMath" w:hAnsi="UniMath"/>
          <w:color w:val="231F20"/>
        </w:rPr>
        <w:t>θ</w:t>
      </w:r>
      <w:r w:rsidRPr="00156012">
        <w:rPr>
          <w:rFonts w:ascii="NewCaledoniaLTStd" w:hAnsi="NewCaledoniaLTStd"/>
          <w:color w:val="231F20"/>
        </w:rPr>
        <w:t xml:space="preserve">] </w:t>
      </w:r>
      <w:r w:rsidRPr="00156012">
        <w:rPr>
          <w:rFonts w:ascii="UniMath" w:hAnsi="UniMath"/>
          <w:color w:val="231F20"/>
        </w:rPr>
        <w:t xml:space="preserve">≥ </w:t>
      </w:r>
      <w:r w:rsidRPr="00156012">
        <w:rPr>
          <w:rFonts w:ascii="NewCaledoniaLTStd" w:hAnsi="NewCaledoniaLTStd"/>
          <w:color w:val="231F20"/>
        </w:rPr>
        <w:t>1/2.</w:t>
      </w:r>
      <w:r w:rsidR="00BE0789">
        <w:rPr>
          <w:rFonts w:ascii="NewCaledoniaLTStd" w:hAnsi="NewCaledoniaLTStd"/>
          <w:color w:val="231F20"/>
        </w:rPr>
        <w:t xml:space="preserve"> </w:t>
      </w:r>
    </w:p>
    <w:p w:rsidR="00E963CD" w:rsidRDefault="00156012">
      <w:pPr>
        <w:rPr>
          <w:rFonts w:ascii="NewCaledoniaLTStd" w:hAnsi="NewCaledoniaLTStd"/>
          <w:color w:val="231F20"/>
        </w:rPr>
      </w:pPr>
      <w:r w:rsidRPr="00BE0789">
        <w:rPr>
          <w:rFonts w:ascii="NewCaledoniaLTStd" w:hAnsi="NewCaledoniaLTStd"/>
          <w:b/>
          <w:color w:val="231F20"/>
        </w:rPr>
        <w:t xml:space="preserve">2.2 </w:t>
      </w:r>
      <w:r w:rsidRPr="00BE0789">
        <w:rPr>
          <w:rFonts w:ascii="NewCaledoniaLTStd-It" w:hAnsi="NewCaledoniaLTStd-It"/>
          <w:b/>
          <w:i/>
          <w:iCs/>
          <w:color w:val="231F20"/>
        </w:rPr>
        <w:t>The Second Wave</w:t>
      </w:r>
      <w:r w:rsidRPr="00BE0789">
        <w:rPr>
          <w:rFonts w:ascii="NewCaledoniaLTStd-It" w:hAnsi="NewCaledoniaLTStd-It"/>
          <w:b/>
          <w:i/>
          <w:iCs/>
          <w:color w:val="231F20"/>
        </w:rPr>
        <w:br/>
      </w:r>
      <w:r w:rsidRPr="00156012">
        <w:rPr>
          <w:rFonts w:ascii="NewCaledoniaLTStd" w:hAnsi="NewCaledoniaLTStd"/>
          <w:color w:val="231F20"/>
        </w:rPr>
        <w:t>By and large, economists did not again</w:t>
      </w:r>
      <w:r w:rsidR="00BE0789">
        <w:rPr>
          <w:rFonts w:ascii="NewCaledoniaLTStd" w:hAnsi="NewCaledoniaLTStd"/>
          <w:color w:val="231F20"/>
        </w:rPr>
        <w:t xml:space="preserve"> </w:t>
      </w:r>
      <w:r w:rsidRPr="00156012">
        <w:rPr>
          <w:rFonts w:ascii="NewCaledoniaLTStd" w:hAnsi="NewCaledoniaLTStd"/>
          <w:color w:val="231F20"/>
        </w:rPr>
        <w:t>exhibit particular interest in the economics of privacy for over a decade following</w:t>
      </w:r>
      <w:r w:rsidR="00BE0789">
        <w:rPr>
          <w:rFonts w:ascii="NewCaledoniaLTStd" w:hAnsi="NewCaledoniaLTStd"/>
          <w:color w:val="231F20"/>
        </w:rPr>
        <w:t xml:space="preserve"> </w:t>
      </w:r>
      <w:r w:rsidRPr="00156012">
        <w:rPr>
          <w:rFonts w:ascii="NewCaledoniaLTStd" w:hAnsi="NewCaledoniaLTStd"/>
          <w:color w:val="231F20"/>
        </w:rPr>
        <w:t>the first wave of research. This changed in</w:t>
      </w:r>
      <w:r w:rsidR="00BE0789">
        <w:rPr>
          <w:rFonts w:ascii="NewCaledoniaLTStd" w:hAnsi="NewCaledoniaLTStd"/>
          <w:color w:val="231F20"/>
        </w:rPr>
        <w:t xml:space="preserve"> </w:t>
      </w:r>
      <w:r w:rsidRPr="00156012">
        <w:rPr>
          <w:rFonts w:ascii="NewCaledoniaLTStd" w:hAnsi="NewCaledoniaLTStd"/>
          <w:color w:val="231F20"/>
        </w:rPr>
        <w:t>the mid-1990s, arguably because of progress in digital information technologies on</w:t>
      </w:r>
      <w:r w:rsidR="00BE0789">
        <w:rPr>
          <w:rFonts w:ascii="NewCaledoniaLTStd" w:hAnsi="NewCaledoniaLTStd"/>
          <w:color w:val="231F20"/>
        </w:rPr>
        <w:t xml:space="preserve"> </w:t>
      </w:r>
      <w:r w:rsidRPr="00156012">
        <w:rPr>
          <w:rFonts w:ascii="NewCaledoniaLTStd" w:hAnsi="NewCaledoniaLTStd"/>
          <w:color w:val="231F20"/>
        </w:rPr>
        <w:t>multiple fronts (the proliferation of electronic databases and personal computers,</w:t>
      </w:r>
      <w:r w:rsidR="00BE0789">
        <w:rPr>
          <w:rFonts w:ascii="NewCaledoniaLTStd" w:hAnsi="NewCaledoniaLTStd"/>
          <w:color w:val="231F20"/>
        </w:rPr>
        <w:t xml:space="preserve"> </w:t>
      </w:r>
      <w:r w:rsidRPr="00156012">
        <w:rPr>
          <w:rFonts w:ascii="NewCaledoniaLTStd" w:hAnsi="NewCaledoniaLTStd"/>
          <w:color w:val="231F20"/>
        </w:rPr>
        <w:t>the advent of the Internet, the diffusion of</w:t>
      </w:r>
      <w:r w:rsidR="00BE0789">
        <w:rPr>
          <w:rFonts w:ascii="NewCaledoniaLTStd" w:hAnsi="NewCaledoniaLTStd"/>
          <w:color w:val="231F20"/>
        </w:rPr>
        <w:t xml:space="preserve"> </w:t>
      </w:r>
      <w:r w:rsidRPr="00156012">
        <w:rPr>
          <w:rFonts w:ascii="NewCaledoniaLTStd" w:hAnsi="NewCaledoniaLTStd"/>
          <w:color w:val="231F20"/>
        </w:rPr>
        <w:t>electronic mail), which led to a new set of</w:t>
      </w:r>
      <w:r w:rsidR="00BE0789">
        <w:rPr>
          <w:rFonts w:ascii="NewCaledoniaLTStd" w:hAnsi="NewCaledoniaLTStd"/>
          <w:color w:val="231F20"/>
        </w:rPr>
        <w:t xml:space="preserve"> </w:t>
      </w:r>
      <w:r w:rsidRPr="00156012">
        <w:rPr>
          <w:rFonts w:ascii="NewCaledoniaLTStd" w:hAnsi="NewCaledoniaLTStd"/>
          <w:color w:val="231F20"/>
        </w:rPr>
        <w:t>economic issues involving the usage of personal data. This second wave is similar to the</w:t>
      </w:r>
      <w:r w:rsidR="00BE0789">
        <w:rPr>
          <w:rFonts w:ascii="NewCaledoniaLTStd" w:hAnsi="NewCaledoniaLTStd"/>
          <w:color w:val="231F20"/>
        </w:rPr>
        <w:t xml:space="preserve"> </w:t>
      </w:r>
      <w:r w:rsidR="002F55EF" w:rsidRPr="002F55EF">
        <w:rPr>
          <w:rFonts w:ascii="NewCaledoniaLTStd" w:hAnsi="NewCaledoniaLTStd"/>
          <w:color w:val="231F20"/>
        </w:rPr>
        <w:t>first in terms of a preference for articulating</w:t>
      </w:r>
      <w:r w:rsidR="00BE0789">
        <w:rPr>
          <w:rFonts w:ascii="NewCaledoniaLTStd" w:hAnsi="NewCaledoniaLTStd"/>
          <w:color w:val="231F20"/>
        </w:rPr>
        <w:t xml:space="preserve"> </w:t>
      </w:r>
      <w:r w:rsidR="002F55EF" w:rsidRPr="002F55EF">
        <w:rPr>
          <w:rFonts w:ascii="NewCaledoniaLTStd" w:hAnsi="NewCaledoniaLTStd"/>
          <w:color w:val="231F20"/>
        </w:rPr>
        <w:t>economic arguments, rather than formal</w:t>
      </w:r>
      <w:r w:rsidR="00BE0789">
        <w:rPr>
          <w:rFonts w:ascii="NewCaledoniaLTStd" w:hAnsi="NewCaledoniaLTStd"/>
          <w:color w:val="231F20"/>
        </w:rPr>
        <w:t xml:space="preserve"> </w:t>
      </w:r>
      <w:r w:rsidR="002F55EF" w:rsidRPr="002F55EF">
        <w:rPr>
          <w:rFonts w:ascii="NewCaledoniaLTStd" w:hAnsi="NewCaledoniaLTStd"/>
          <w:color w:val="231F20"/>
        </w:rPr>
        <w:t xml:space="preserve">models. However, it is differentiated </w:t>
      </w:r>
      <w:proofErr w:type="gramStart"/>
      <w:r w:rsidR="002F55EF" w:rsidRPr="002F55EF">
        <w:rPr>
          <w:rFonts w:ascii="NewCaledoniaLTStd" w:hAnsi="NewCaledoniaLTStd"/>
          <w:color w:val="231F20"/>
        </w:rPr>
        <w:t>from</w:t>
      </w:r>
      <w:r w:rsidR="00BE0789">
        <w:rPr>
          <w:rFonts w:ascii="NewCaledoniaLTStd" w:hAnsi="NewCaledoniaLTStd"/>
          <w:color w:val="231F20"/>
        </w:rPr>
        <w:t xml:space="preserve">  </w:t>
      </w:r>
      <w:r w:rsidR="002F55EF" w:rsidRPr="002F55EF">
        <w:rPr>
          <w:rFonts w:ascii="NewCaledoniaLTStd" w:hAnsi="NewCaledoniaLTStd"/>
          <w:color w:val="231F20"/>
        </w:rPr>
        <w:t>the</w:t>
      </w:r>
      <w:proofErr w:type="gramEnd"/>
      <w:r w:rsidR="002F55EF" w:rsidRPr="002F55EF">
        <w:rPr>
          <w:rFonts w:ascii="NewCaledoniaLTStd" w:hAnsi="NewCaledoniaLTStd"/>
          <w:color w:val="231F20"/>
        </w:rPr>
        <w:t xml:space="preserve"> first wave not just temporally, but also</w:t>
      </w:r>
      <w:r w:rsidR="00BE0789">
        <w:rPr>
          <w:rFonts w:ascii="NewCaledoniaLTStd" w:hAnsi="NewCaledoniaLTStd"/>
          <w:color w:val="231F20"/>
        </w:rPr>
        <w:t xml:space="preserve"> </w:t>
      </w:r>
      <w:r w:rsidR="002F55EF" w:rsidRPr="002F55EF">
        <w:rPr>
          <w:rFonts w:ascii="NewCaledoniaLTStd" w:hAnsi="NewCaledoniaLTStd"/>
          <w:color w:val="231F20"/>
        </w:rPr>
        <w:t>in terms of the specificity of the privacy</w:t>
      </w:r>
      <w:r w:rsidR="00BE0789">
        <w:rPr>
          <w:rFonts w:ascii="NewCaledoniaLTStd" w:hAnsi="NewCaledoniaLTStd"/>
          <w:color w:val="231F20"/>
        </w:rPr>
        <w:t xml:space="preserve"> </w:t>
      </w:r>
      <w:r w:rsidR="002F55EF" w:rsidRPr="002F55EF">
        <w:rPr>
          <w:rFonts w:ascii="NewCaledoniaLTStd" w:hAnsi="NewCaledoniaLTStd"/>
          <w:color w:val="231F20"/>
        </w:rPr>
        <w:t>scenarios considered, and the emergent</w:t>
      </w:r>
      <w:r w:rsidR="00BE0789">
        <w:rPr>
          <w:rFonts w:ascii="NewCaledoniaLTStd" w:hAnsi="NewCaledoniaLTStd"/>
          <w:color w:val="231F20"/>
        </w:rPr>
        <w:t xml:space="preserve"> </w:t>
      </w:r>
      <w:r w:rsidR="002F55EF" w:rsidRPr="002F55EF">
        <w:rPr>
          <w:rFonts w:ascii="NewCaledoniaLTStd" w:hAnsi="NewCaledoniaLTStd"/>
          <w:color w:val="231F20"/>
        </w:rPr>
        <w:t>awareness of the role of digital information</w:t>
      </w:r>
      <w:r w:rsidR="00BE0789">
        <w:rPr>
          <w:rFonts w:ascii="NewCaledoniaLTStd" w:hAnsi="NewCaledoniaLTStd"/>
          <w:color w:val="231F20"/>
        </w:rPr>
        <w:t xml:space="preserve"> </w:t>
      </w:r>
      <w:r w:rsidR="002F55EF" w:rsidRPr="002F55EF">
        <w:rPr>
          <w:rFonts w:ascii="NewCaledoniaLTStd" w:hAnsi="NewCaledoniaLTStd"/>
          <w:color w:val="231F20"/>
        </w:rPr>
        <w:t>technologies. Works produced in this wave</w:t>
      </w:r>
      <w:r w:rsidR="00BE0789">
        <w:rPr>
          <w:rFonts w:ascii="NewCaledoniaLTStd" w:hAnsi="NewCaledoniaLTStd"/>
          <w:color w:val="231F20"/>
        </w:rPr>
        <w:t xml:space="preserve"> </w:t>
      </w:r>
      <w:r w:rsidR="002F55EF" w:rsidRPr="002F55EF">
        <w:rPr>
          <w:rFonts w:ascii="NewCaledoniaLTStd" w:hAnsi="NewCaledoniaLTStd"/>
          <w:color w:val="231F20"/>
        </w:rPr>
        <w:t>began focusing on issues such as the role of</w:t>
      </w:r>
      <w:r w:rsidR="002F55EF" w:rsidRPr="002F55EF">
        <w:rPr>
          <w:rFonts w:ascii="NewCaledoniaLTStd" w:hAnsi="NewCaledoniaLTStd"/>
          <w:color w:val="231F20"/>
        </w:rPr>
        <w:br/>
        <w:t>cryptographic technologies in affecting economic trade-offs of data holders and data</w:t>
      </w:r>
      <w:r w:rsidR="00BE0789">
        <w:rPr>
          <w:rFonts w:ascii="NewCaledoniaLTStd" w:hAnsi="NewCaledoniaLTStd"/>
          <w:color w:val="231F20"/>
        </w:rPr>
        <w:t xml:space="preserve"> </w:t>
      </w:r>
      <w:r w:rsidR="002F55EF" w:rsidRPr="002F55EF">
        <w:rPr>
          <w:rFonts w:ascii="NewCaledoniaLTStd" w:hAnsi="NewCaledoniaLTStd"/>
          <w:color w:val="231F20"/>
        </w:rPr>
        <w:t>subjects, or the establishment of markets for</w:t>
      </w:r>
      <w:r w:rsidR="00BE0789">
        <w:rPr>
          <w:rFonts w:ascii="NewCaledoniaLTStd" w:hAnsi="NewCaledoniaLTStd"/>
          <w:color w:val="231F20"/>
        </w:rPr>
        <w:t xml:space="preserve"> </w:t>
      </w:r>
      <w:r w:rsidR="002F55EF" w:rsidRPr="002F55EF">
        <w:rPr>
          <w:rFonts w:ascii="NewCaledoniaLTStd" w:hAnsi="NewCaledoniaLTStd"/>
          <w:color w:val="231F20"/>
        </w:rPr>
        <w:t>personal data, as well as the economic implications of the secondary uses of personal</w:t>
      </w:r>
      <w:r w:rsidR="00BE0789">
        <w:rPr>
          <w:rFonts w:ascii="NewCaledoniaLTStd" w:hAnsi="NewCaledoniaLTStd"/>
          <w:color w:val="231F20"/>
        </w:rPr>
        <w:t xml:space="preserve"> </w:t>
      </w:r>
      <w:r w:rsidR="002F55EF" w:rsidRPr="002F55EF">
        <w:rPr>
          <w:rFonts w:ascii="NewCaledoniaLTStd" w:hAnsi="NewCaledoniaLTStd"/>
          <w:color w:val="231F20"/>
        </w:rPr>
        <w:t>information.</w:t>
      </w:r>
      <w:r w:rsidR="00BE0789">
        <w:rPr>
          <w:rFonts w:ascii="NewCaledoniaLTStd" w:hAnsi="NewCaledoniaLTStd"/>
          <w:color w:val="231F20"/>
        </w:rPr>
        <w:t xml:space="preserve"> </w:t>
      </w:r>
      <w:r w:rsidR="002F55EF" w:rsidRPr="002F55EF">
        <w:rPr>
          <w:rFonts w:ascii="NewCaledoniaLTStd" w:hAnsi="NewCaledoniaLTStd"/>
          <w:color w:val="231F20"/>
        </w:rPr>
        <w:br/>
        <w:t>In particular, Varian (1997) observes that</w:t>
      </w:r>
      <w:r w:rsidR="00BE0789">
        <w:rPr>
          <w:rFonts w:ascii="NewCaledoniaLTStd" w:hAnsi="NewCaledoniaLTStd"/>
          <w:color w:val="231F20"/>
        </w:rPr>
        <w:t xml:space="preserve"> </w:t>
      </w:r>
      <w:r w:rsidR="002F55EF" w:rsidRPr="002F55EF">
        <w:rPr>
          <w:rFonts w:ascii="NewCaledoniaLTStd" w:hAnsi="NewCaledoniaLTStd"/>
          <w:color w:val="231F20"/>
        </w:rPr>
        <w:t>the development of low-cost technologies for</w:t>
      </w:r>
      <w:r w:rsidR="002F55EF" w:rsidRPr="002F55EF">
        <w:rPr>
          <w:rFonts w:ascii="NewCaledoniaLTStd" w:hAnsi="NewCaledoniaLTStd"/>
          <w:color w:val="231F20"/>
        </w:rPr>
        <w:br/>
        <w:t>data manipulation generates new concerns</w:t>
      </w:r>
      <w:r w:rsidR="00BE0789">
        <w:rPr>
          <w:rFonts w:ascii="NewCaledoniaLTStd" w:hAnsi="NewCaledoniaLTStd"/>
          <w:color w:val="231F20"/>
        </w:rPr>
        <w:t xml:space="preserve"> </w:t>
      </w:r>
      <w:r w:rsidR="002F55EF" w:rsidRPr="002F55EF">
        <w:rPr>
          <w:rFonts w:ascii="NewCaledoniaLTStd" w:hAnsi="NewCaledoniaLTStd"/>
          <w:color w:val="231F20"/>
        </w:rPr>
        <w:t xml:space="preserve"> for</w:t>
      </w:r>
      <w:r w:rsidR="00BE0789">
        <w:rPr>
          <w:rFonts w:ascii="NewCaledoniaLTStd" w:hAnsi="NewCaledoniaLTStd"/>
          <w:color w:val="231F20"/>
        </w:rPr>
        <w:t xml:space="preserve"> </w:t>
      </w:r>
      <w:r w:rsidR="002F55EF" w:rsidRPr="002F55EF">
        <w:rPr>
          <w:rFonts w:ascii="NewCaledoniaLTStd" w:hAnsi="NewCaledoniaLTStd"/>
          <w:color w:val="231F20"/>
        </w:rPr>
        <w:t>personal information processing. Varian nonetheless recognizes that consumers may suffer</w:t>
      </w:r>
      <w:r w:rsidR="00BE0789">
        <w:rPr>
          <w:rFonts w:ascii="NewCaledoniaLTStd" w:hAnsi="NewCaledoniaLTStd"/>
          <w:color w:val="231F20"/>
        </w:rPr>
        <w:t xml:space="preserve"> </w:t>
      </w:r>
      <w:r w:rsidR="002F55EF" w:rsidRPr="002F55EF">
        <w:rPr>
          <w:rFonts w:ascii="NewCaledoniaLTStd" w:hAnsi="NewCaledoniaLTStd"/>
          <w:color w:val="231F20"/>
        </w:rPr>
        <w:t xml:space="preserve">privacy costs when too </w:t>
      </w:r>
      <w:r w:rsidR="002F55EF" w:rsidRPr="002F55EF">
        <w:rPr>
          <w:rFonts w:ascii="NewCaledoniaLTStd-It" w:hAnsi="NewCaledoniaLTStd-It"/>
          <w:i/>
          <w:iCs/>
          <w:color w:val="231F20"/>
        </w:rPr>
        <w:t xml:space="preserve">little </w:t>
      </w:r>
      <w:r w:rsidR="002F55EF" w:rsidRPr="002F55EF">
        <w:rPr>
          <w:rFonts w:ascii="NewCaledoniaLTStd" w:hAnsi="NewCaledoniaLTStd"/>
          <w:color w:val="231F20"/>
        </w:rPr>
        <w:t>personal information about them is being shared with third</w:t>
      </w:r>
      <w:r w:rsidR="00BE0789">
        <w:rPr>
          <w:rFonts w:ascii="NewCaledoniaLTStd" w:hAnsi="NewCaledoniaLTStd"/>
          <w:color w:val="231F20"/>
        </w:rPr>
        <w:t xml:space="preserve"> </w:t>
      </w:r>
      <w:r w:rsidR="002F55EF" w:rsidRPr="002F55EF">
        <w:rPr>
          <w:rFonts w:ascii="NewCaledoniaLTStd" w:hAnsi="NewCaledoniaLTStd"/>
          <w:color w:val="231F20"/>
        </w:rPr>
        <w:t>parties, rather than too much. The consumer,</w:t>
      </w:r>
      <w:r w:rsidR="00BE0789">
        <w:rPr>
          <w:rFonts w:ascii="NewCaledoniaLTStd" w:hAnsi="NewCaledoniaLTStd"/>
          <w:color w:val="231F20"/>
        </w:rPr>
        <w:t xml:space="preserve"> </w:t>
      </w:r>
      <w:r w:rsidR="002F55EF" w:rsidRPr="002F55EF">
        <w:rPr>
          <w:rFonts w:ascii="NewCaledoniaLTStd" w:hAnsi="NewCaledoniaLTStd"/>
          <w:color w:val="231F20"/>
        </w:rPr>
        <w:t>he notes, may rationally want certain information about herself known to other parties (for</w:t>
      </w:r>
      <w:r w:rsidR="00BE0789">
        <w:rPr>
          <w:rFonts w:ascii="NewCaledoniaLTStd" w:hAnsi="NewCaledoniaLTStd"/>
          <w:color w:val="231F20"/>
        </w:rPr>
        <w:t xml:space="preserve"> </w:t>
      </w:r>
      <w:r w:rsidR="002F55EF" w:rsidRPr="002F55EF">
        <w:rPr>
          <w:rFonts w:ascii="NewCaledoniaLTStd" w:hAnsi="NewCaledoniaLTStd"/>
          <w:color w:val="231F20"/>
        </w:rPr>
        <w:t>instance, a consumer may want her vacation</w:t>
      </w:r>
      <w:r w:rsidR="00BE0789">
        <w:rPr>
          <w:rFonts w:ascii="NewCaledoniaLTStd" w:hAnsi="NewCaledoniaLTStd"/>
          <w:color w:val="231F20"/>
        </w:rPr>
        <w:t xml:space="preserve"> </w:t>
      </w:r>
      <w:r w:rsidR="002F55EF" w:rsidRPr="002F55EF">
        <w:rPr>
          <w:rFonts w:ascii="NewCaledoniaLTStd" w:hAnsi="NewCaledoniaLTStd"/>
          <w:color w:val="231F20"/>
        </w:rPr>
        <w:t>preferences to be known by telemarketers in</w:t>
      </w:r>
      <w:r w:rsidR="00BE0789">
        <w:rPr>
          <w:rFonts w:ascii="NewCaledoniaLTStd" w:hAnsi="NewCaledoniaLTStd"/>
          <w:color w:val="231F20"/>
        </w:rPr>
        <w:t xml:space="preserve"> </w:t>
      </w:r>
      <w:r w:rsidR="002F55EF" w:rsidRPr="002F55EF">
        <w:rPr>
          <w:rFonts w:ascii="NewCaledoniaLTStd" w:hAnsi="NewCaledoniaLTStd"/>
          <w:color w:val="231F20"/>
        </w:rPr>
        <w:t>order to receive offers and deals from them</w:t>
      </w:r>
      <w:r w:rsidR="002F55EF" w:rsidRPr="002F55EF">
        <w:rPr>
          <w:rFonts w:ascii="NewCaledoniaLTStd" w:hAnsi="NewCaledoniaLTStd"/>
          <w:color w:val="231F20"/>
        </w:rPr>
        <w:br/>
        <w:t xml:space="preserve">that may actually interest her). The same consumer, however, may rationally not want </w:t>
      </w:r>
      <w:r w:rsidR="002F55EF" w:rsidRPr="002F55EF">
        <w:rPr>
          <w:rFonts w:ascii="NewCaledoniaLTStd-It" w:hAnsi="NewCaledoniaLTStd-It"/>
          <w:i/>
          <w:iCs/>
          <w:color w:val="231F20"/>
        </w:rPr>
        <w:t>too</w:t>
      </w:r>
      <w:r w:rsidR="00BE0789">
        <w:rPr>
          <w:rFonts w:ascii="NewCaledoniaLTStd-It" w:hAnsi="NewCaledoniaLTStd-It"/>
          <w:i/>
          <w:iCs/>
          <w:color w:val="231F20"/>
        </w:rPr>
        <w:t xml:space="preserve"> </w:t>
      </w:r>
      <w:r w:rsidR="002F55EF" w:rsidRPr="002F55EF">
        <w:rPr>
          <w:rFonts w:ascii="NewCaledoniaLTStd-It" w:hAnsi="NewCaledoniaLTStd-It"/>
          <w:i/>
          <w:iCs/>
          <w:color w:val="231F20"/>
        </w:rPr>
        <w:t xml:space="preserve">much </w:t>
      </w:r>
      <w:r w:rsidR="002F55EF" w:rsidRPr="002F55EF">
        <w:rPr>
          <w:rFonts w:ascii="NewCaledoniaLTStd" w:hAnsi="NewCaledoniaLTStd"/>
          <w:color w:val="231F20"/>
        </w:rPr>
        <w:t>information to be known by others—for</w:t>
      </w:r>
      <w:r w:rsidR="00BE0789">
        <w:rPr>
          <w:rFonts w:ascii="NewCaledoniaLTStd" w:hAnsi="NewCaledoniaLTStd"/>
          <w:color w:val="231F20"/>
        </w:rPr>
        <w:t xml:space="preserve"> </w:t>
      </w:r>
      <w:r w:rsidR="002F55EF" w:rsidRPr="002F55EF">
        <w:rPr>
          <w:rFonts w:ascii="NewCaledoniaLTStd" w:hAnsi="NewCaledoniaLTStd"/>
          <w:color w:val="231F20"/>
        </w:rPr>
        <w:t>instance, information about her willingness to</w:t>
      </w:r>
      <w:r w:rsidR="00BE0789">
        <w:rPr>
          <w:rFonts w:ascii="NewCaledoniaLTStd" w:hAnsi="NewCaledoniaLTStd"/>
          <w:color w:val="231F20"/>
        </w:rPr>
        <w:t xml:space="preserve"> </w:t>
      </w:r>
      <w:r w:rsidR="002F55EF" w:rsidRPr="002F55EF">
        <w:rPr>
          <w:rFonts w:ascii="NewCaledoniaLTStd" w:hAnsi="NewCaledoniaLTStd"/>
          <w:color w:val="231F20"/>
        </w:rPr>
        <w:t>pay for the deals in which she is interested.</w:t>
      </w:r>
      <w:r w:rsidR="00BE0789">
        <w:rPr>
          <w:rFonts w:ascii="NewCaledoniaLTStd" w:hAnsi="NewCaledoniaLTStd"/>
          <w:color w:val="231F20"/>
        </w:rPr>
        <w:t xml:space="preserve"> </w:t>
      </w:r>
      <w:r w:rsidR="002F55EF" w:rsidRPr="002F55EF">
        <w:rPr>
          <w:rFonts w:ascii="NewCaledoniaLTStd" w:hAnsi="NewCaledoniaLTStd"/>
          <w:color w:val="231F20"/>
        </w:rPr>
        <w:t>The line of reasoning in Varian (1997) echoes</w:t>
      </w:r>
      <w:r w:rsidR="00BE0789">
        <w:rPr>
          <w:rFonts w:ascii="NewCaledoniaLTStd" w:hAnsi="NewCaledoniaLTStd"/>
          <w:color w:val="231F20"/>
        </w:rPr>
        <w:t xml:space="preserve"> </w:t>
      </w:r>
      <w:r w:rsidR="002F55EF" w:rsidRPr="002F55EF">
        <w:rPr>
          <w:rFonts w:ascii="NewCaledoniaLTStd" w:hAnsi="NewCaledoniaLTStd"/>
          <w:color w:val="231F20"/>
        </w:rPr>
        <w:t>Stigler’s and Posner’s approaches, but adds to</w:t>
      </w:r>
      <w:r w:rsidR="00BE0789">
        <w:rPr>
          <w:rFonts w:ascii="NewCaledoniaLTStd" w:hAnsi="NewCaledoniaLTStd"/>
          <w:color w:val="231F20"/>
        </w:rPr>
        <w:t xml:space="preserve"> </w:t>
      </w:r>
      <w:r w:rsidR="002F55EF" w:rsidRPr="002F55EF">
        <w:rPr>
          <w:rFonts w:ascii="NewCaledoniaLTStd" w:hAnsi="NewCaledoniaLTStd"/>
          <w:color w:val="231F20"/>
        </w:rPr>
        <w:t>it novel concerns associated with the secondary usage of personal data. A consumer may</w:t>
      </w:r>
      <w:r w:rsidR="00BE0789">
        <w:rPr>
          <w:rFonts w:ascii="NewCaledoniaLTStd" w:hAnsi="NewCaledoniaLTStd"/>
          <w:color w:val="231F20"/>
        </w:rPr>
        <w:t xml:space="preserve"> </w:t>
      </w:r>
      <w:r w:rsidR="002F55EF" w:rsidRPr="002F55EF">
        <w:rPr>
          <w:rFonts w:ascii="NewCaledoniaLTStd" w:hAnsi="NewCaledoniaLTStd"/>
          <w:color w:val="231F20"/>
        </w:rPr>
        <w:t>rationally decide to share personal information with a firm because she expects to receive</w:t>
      </w:r>
      <w:r w:rsidR="00BE0789">
        <w:rPr>
          <w:rFonts w:ascii="NewCaledoniaLTStd" w:hAnsi="NewCaledoniaLTStd"/>
          <w:color w:val="231F20"/>
        </w:rPr>
        <w:t xml:space="preserve"> </w:t>
      </w:r>
      <w:r w:rsidR="002F55EF" w:rsidRPr="002F55EF">
        <w:rPr>
          <w:rFonts w:ascii="NewCaledoniaLTStd" w:hAnsi="NewCaledoniaLTStd"/>
          <w:color w:val="231F20"/>
        </w:rPr>
        <w:t>a net benefit from that transaction; however,</w:t>
      </w:r>
      <w:r w:rsidR="00BE0789">
        <w:rPr>
          <w:rFonts w:ascii="NewCaledoniaLTStd" w:hAnsi="NewCaledoniaLTStd"/>
          <w:color w:val="231F20"/>
        </w:rPr>
        <w:t xml:space="preserve"> </w:t>
      </w:r>
      <w:r w:rsidR="002F55EF" w:rsidRPr="002F55EF">
        <w:rPr>
          <w:rFonts w:ascii="NewCaledoniaLTStd" w:hAnsi="NewCaledoniaLTStd"/>
          <w:color w:val="231F20"/>
        </w:rPr>
        <w:t>she has little knowledge or control over how</w:t>
      </w:r>
      <w:r w:rsidR="002F55EF" w:rsidRPr="002F55EF">
        <w:rPr>
          <w:rFonts w:ascii="NewCaledoniaLTStd" w:hAnsi="NewCaledoniaLTStd"/>
          <w:color w:val="231F20"/>
        </w:rPr>
        <w:br/>
        <w:t>and by whom that data will later be used. The</w:t>
      </w:r>
      <w:r w:rsidR="00BE0789">
        <w:rPr>
          <w:rFonts w:ascii="NewCaledoniaLTStd" w:hAnsi="NewCaledoniaLTStd"/>
          <w:color w:val="231F20"/>
        </w:rPr>
        <w:t xml:space="preserve"> </w:t>
      </w:r>
      <w:r w:rsidR="002F55EF" w:rsidRPr="002F55EF">
        <w:rPr>
          <w:rFonts w:ascii="NewCaledoniaLTStd" w:hAnsi="NewCaledoniaLTStd"/>
          <w:color w:val="231F20"/>
        </w:rPr>
        <w:t>firm may sell the consumer’s data to third</w:t>
      </w:r>
      <w:r w:rsidR="002F55EF" w:rsidRPr="002F55EF">
        <w:rPr>
          <w:rFonts w:ascii="NewCaledoniaLTStd" w:hAnsi="NewCaledoniaLTStd"/>
          <w:color w:val="231F20"/>
        </w:rPr>
        <w:br/>
        <w:t>parties, which may lead to spam and adverse</w:t>
      </w:r>
      <w:r w:rsidR="00BE0789">
        <w:rPr>
          <w:rFonts w:ascii="NewCaledoniaLTStd" w:hAnsi="NewCaledoniaLTStd"/>
          <w:color w:val="231F20"/>
        </w:rPr>
        <w:t xml:space="preserve"> </w:t>
      </w:r>
      <w:r w:rsidR="002F55EF" w:rsidRPr="002F55EF">
        <w:rPr>
          <w:rFonts w:ascii="NewCaledoniaLTStd" w:hAnsi="NewCaledoniaLTStd"/>
          <w:color w:val="231F20"/>
        </w:rPr>
        <w:t>price discrimination, among other concerns</w:t>
      </w:r>
      <w:r w:rsidR="002F55EF" w:rsidRPr="002F55EF">
        <w:rPr>
          <w:rFonts w:ascii="NewCaledoniaLTStd" w:hAnsi="NewCaledoniaLTStd"/>
          <w:color w:val="231F20"/>
        </w:rPr>
        <w:br/>
        <w:t>(Odlyzko 2003). Such negative externalities</w:t>
      </w:r>
      <w:r w:rsidR="002F55EF">
        <w:rPr>
          <w:rFonts w:ascii="NewCaledoniaLTStd" w:hAnsi="NewCaledoniaLTStd"/>
          <w:color w:val="231F20"/>
        </w:rPr>
        <w:t xml:space="preserve"> </w:t>
      </w:r>
      <w:r w:rsidR="002F55EF" w:rsidRPr="002F55EF">
        <w:rPr>
          <w:rFonts w:ascii="NewCaledoniaLTStd" w:hAnsi="NewCaledoniaLTStd"/>
          <w:color w:val="231F20"/>
        </w:rPr>
        <w:t>may not be internalized by the consumer nor</w:t>
      </w:r>
      <w:r w:rsidR="002F55EF" w:rsidRPr="002F55EF">
        <w:rPr>
          <w:rFonts w:ascii="NewCaledoniaLTStd" w:hAnsi="NewCaledoniaLTStd"/>
          <w:color w:val="231F20"/>
        </w:rPr>
        <w:br/>
        <w:t>by the firm that distributes the information</w:t>
      </w:r>
      <w:r w:rsidR="00BE0789">
        <w:rPr>
          <w:rFonts w:ascii="NewCaledoniaLTStd" w:hAnsi="NewCaledoniaLTStd"/>
          <w:color w:val="231F20"/>
        </w:rPr>
        <w:t xml:space="preserve"> </w:t>
      </w:r>
      <w:r w:rsidR="002F55EF" w:rsidRPr="002F55EF">
        <w:rPr>
          <w:rFonts w:ascii="NewCaledoniaLTStd" w:hAnsi="NewCaledoniaLTStd"/>
          <w:color w:val="231F20"/>
        </w:rPr>
        <w:t>(Swire and Litan 1998).</w:t>
      </w:r>
      <w:r w:rsidR="002F55EF" w:rsidRPr="002F55EF">
        <w:rPr>
          <w:rFonts w:ascii="NewCaledoniaLTStd" w:hAnsi="NewCaledoniaLTStd"/>
          <w:color w:val="231F20"/>
        </w:rPr>
        <w:br/>
        <w:t>Whereas Varian points out a possible</w:t>
      </w:r>
      <w:r w:rsidR="00BE0789">
        <w:rPr>
          <w:rFonts w:ascii="NewCaledoniaLTStd" w:hAnsi="NewCaledoniaLTStd"/>
          <w:color w:val="231F20"/>
        </w:rPr>
        <w:t xml:space="preserve"> </w:t>
      </w:r>
      <w:r w:rsidR="002F55EF" w:rsidRPr="002F55EF">
        <w:rPr>
          <w:rFonts w:ascii="NewCaledoniaLTStd" w:hAnsi="NewCaledoniaLTStd"/>
          <w:color w:val="231F20"/>
        </w:rPr>
        <w:t>individual cost from data protection (e.g.,</w:t>
      </w:r>
      <w:r w:rsidR="00BE0789">
        <w:rPr>
          <w:rFonts w:ascii="NewCaledoniaLTStd" w:hAnsi="NewCaledoniaLTStd"/>
          <w:color w:val="231F20"/>
        </w:rPr>
        <w:t xml:space="preserve"> </w:t>
      </w:r>
      <w:r w:rsidR="002F55EF" w:rsidRPr="002F55EF">
        <w:rPr>
          <w:rFonts w:ascii="NewCaledoniaLTStd" w:hAnsi="NewCaledoniaLTStd"/>
          <w:color w:val="231F20"/>
        </w:rPr>
        <w:t>receiving irrelevant rather than relevant</w:t>
      </w:r>
      <w:r w:rsidR="00BE0789">
        <w:rPr>
          <w:rFonts w:ascii="NewCaledoniaLTStd" w:hAnsi="NewCaledoniaLTStd"/>
          <w:color w:val="231F20"/>
        </w:rPr>
        <w:t xml:space="preserve"> </w:t>
      </w:r>
      <w:r w:rsidR="002F55EF" w:rsidRPr="002F55EF">
        <w:rPr>
          <w:rFonts w:ascii="NewCaledoniaLTStd" w:hAnsi="NewCaledoniaLTStd"/>
          <w:color w:val="231F20"/>
        </w:rPr>
        <w:t xml:space="preserve">offers), a possible </w:t>
      </w:r>
      <w:r w:rsidR="002F55EF" w:rsidRPr="002F55EF">
        <w:rPr>
          <w:rFonts w:ascii="NewCaledoniaLTStd-It" w:hAnsi="NewCaledoniaLTStd-It"/>
          <w:i/>
          <w:iCs/>
          <w:color w:val="231F20"/>
        </w:rPr>
        <w:t xml:space="preserve">social </w:t>
      </w:r>
      <w:r w:rsidR="002F55EF" w:rsidRPr="002F55EF">
        <w:rPr>
          <w:rFonts w:ascii="NewCaledoniaLTStd" w:hAnsi="NewCaledoniaLTStd"/>
          <w:color w:val="231F20"/>
        </w:rPr>
        <w:t>cost of privacy is</w:t>
      </w:r>
      <w:r w:rsidR="00BE0789">
        <w:rPr>
          <w:rFonts w:ascii="NewCaledoniaLTStd" w:hAnsi="NewCaledoniaLTStd"/>
          <w:color w:val="231F20"/>
        </w:rPr>
        <w:t xml:space="preserve"> </w:t>
      </w:r>
      <w:r w:rsidR="002F55EF" w:rsidRPr="002F55EF">
        <w:rPr>
          <w:rFonts w:ascii="NewCaledoniaLTStd" w:hAnsi="NewCaledoniaLTStd"/>
          <w:color w:val="231F20"/>
        </w:rPr>
        <w:t>highlighted by Friedman and Resnick (2001).</w:t>
      </w:r>
      <w:r w:rsidR="00BE0789">
        <w:rPr>
          <w:rFonts w:ascii="NewCaledoniaLTStd" w:hAnsi="NewCaledoniaLTStd"/>
          <w:color w:val="231F20"/>
        </w:rPr>
        <w:t xml:space="preserve"> </w:t>
      </w:r>
      <w:r w:rsidR="002F55EF" w:rsidRPr="002F55EF">
        <w:rPr>
          <w:rFonts w:ascii="NewCaledoniaLTStd" w:hAnsi="NewCaledoniaLTStd"/>
          <w:color w:val="231F20"/>
        </w:rPr>
        <w:t>Friedman and Resnick focus on the availability of easy “identity changes” (for instance,</w:t>
      </w:r>
      <w:r w:rsidR="00BE0789">
        <w:rPr>
          <w:rFonts w:ascii="NewCaledoniaLTStd" w:hAnsi="NewCaledoniaLTStd"/>
          <w:color w:val="231F20"/>
        </w:rPr>
        <w:t xml:space="preserve"> </w:t>
      </w:r>
      <w:r w:rsidR="002F55EF" w:rsidRPr="002F55EF">
        <w:rPr>
          <w:rFonts w:ascii="NewCaledoniaLTStd" w:hAnsi="NewCaledoniaLTStd"/>
          <w:color w:val="231F20"/>
        </w:rPr>
        <w:t>cheap pseudonyms). Using a repeated prisoner’s dilemma game, they show that distrust</w:t>
      </w:r>
      <w:r w:rsidR="00BE0789">
        <w:rPr>
          <w:rFonts w:ascii="NewCaledoniaLTStd" w:hAnsi="NewCaledoniaLTStd"/>
          <w:color w:val="231F20"/>
        </w:rPr>
        <w:t xml:space="preserve"> </w:t>
      </w:r>
      <w:r w:rsidR="002F55EF" w:rsidRPr="002F55EF">
        <w:rPr>
          <w:rFonts w:ascii="NewCaledoniaLTStd" w:hAnsi="NewCaledoniaLTStd"/>
          <w:color w:val="231F20"/>
        </w:rPr>
        <w:t>of newcomers is an inherent social cost of</w:t>
      </w:r>
      <w:r w:rsidR="00BE0789">
        <w:rPr>
          <w:rFonts w:ascii="NewCaledoniaLTStd" w:hAnsi="NewCaledoniaLTStd"/>
          <w:color w:val="231F20"/>
        </w:rPr>
        <w:t xml:space="preserve"> </w:t>
      </w:r>
      <w:r w:rsidR="002F55EF" w:rsidRPr="002F55EF">
        <w:rPr>
          <w:rFonts w:ascii="NewCaledoniaLTStd" w:hAnsi="NewCaledoniaLTStd"/>
          <w:color w:val="231F20"/>
        </w:rPr>
        <w:t xml:space="preserve">cheap pseudonyms—privacy of identity </w:t>
      </w:r>
      <w:r w:rsidR="002F55EF" w:rsidRPr="002F55EF">
        <w:rPr>
          <w:rFonts w:ascii="NewCaledoniaLTStd-It" w:hAnsi="NewCaledoniaLTStd-It"/>
          <w:i/>
          <w:iCs/>
          <w:color w:val="231F20"/>
        </w:rPr>
        <w:t>can</w:t>
      </w:r>
      <w:r w:rsidR="00BE0789">
        <w:rPr>
          <w:rFonts w:ascii="NewCaledoniaLTStd-It" w:hAnsi="NewCaledoniaLTStd-It"/>
          <w:i/>
          <w:iCs/>
          <w:color w:val="231F20"/>
        </w:rPr>
        <w:t xml:space="preserve"> </w:t>
      </w:r>
      <w:r w:rsidR="002F55EF" w:rsidRPr="002F55EF">
        <w:rPr>
          <w:rFonts w:ascii="NewCaledoniaLTStd" w:hAnsi="NewCaledoniaLTStd"/>
          <w:color w:val="231F20"/>
        </w:rPr>
        <w:t>be a barrier to trust building. However, it</w:t>
      </w:r>
      <w:r w:rsidR="00BE0789">
        <w:rPr>
          <w:rFonts w:ascii="NewCaledoniaLTStd" w:hAnsi="NewCaledoniaLTStd"/>
          <w:color w:val="231F20"/>
        </w:rPr>
        <w:t xml:space="preserve"> </w:t>
      </w:r>
      <w:r w:rsidR="002F55EF" w:rsidRPr="002F55EF">
        <w:rPr>
          <w:rFonts w:ascii="NewCaledoniaLTStd" w:hAnsi="NewCaledoniaLTStd"/>
          <w:color w:val="231F20"/>
        </w:rPr>
        <w:t xml:space="preserve">does not </w:t>
      </w:r>
      <w:r w:rsidR="002F55EF" w:rsidRPr="002F55EF">
        <w:rPr>
          <w:rFonts w:ascii="NewCaledoniaLTStd-It" w:hAnsi="NewCaledoniaLTStd-It"/>
          <w:i/>
          <w:iCs/>
          <w:color w:val="231F20"/>
        </w:rPr>
        <w:t xml:space="preserve">need </w:t>
      </w:r>
      <w:r w:rsidR="002F55EF" w:rsidRPr="002F55EF">
        <w:rPr>
          <w:rFonts w:ascii="NewCaledoniaLTStd" w:hAnsi="NewCaledoniaLTStd"/>
          <w:color w:val="231F20"/>
        </w:rPr>
        <w:t>to be: the authors also show</w:t>
      </w:r>
      <w:r w:rsidR="00BE0789">
        <w:rPr>
          <w:rFonts w:ascii="NewCaledoniaLTStd" w:hAnsi="NewCaledoniaLTStd"/>
          <w:color w:val="231F20"/>
        </w:rPr>
        <w:t xml:space="preserve"> </w:t>
      </w:r>
      <w:r w:rsidR="002F55EF" w:rsidRPr="002F55EF">
        <w:rPr>
          <w:rFonts w:ascii="NewCaledoniaLTStd" w:hAnsi="NewCaledoniaLTStd"/>
          <w:color w:val="231F20"/>
        </w:rPr>
        <w:t>that there are intermediate forms of identity</w:t>
      </w:r>
      <w:r w:rsidR="002F55EF" w:rsidRPr="002F55EF">
        <w:rPr>
          <w:rFonts w:ascii="NewCaledoniaLTStd" w:hAnsi="NewCaledoniaLTStd"/>
          <w:color w:val="231F20"/>
        </w:rPr>
        <w:br/>
        <w:t>protection that minimize those social costs,</w:t>
      </w:r>
      <w:r w:rsidR="00BE0789">
        <w:rPr>
          <w:rFonts w:ascii="NewCaledoniaLTStd" w:hAnsi="NewCaledoniaLTStd"/>
          <w:color w:val="231F20"/>
        </w:rPr>
        <w:t xml:space="preserve"> </w:t>
      </w:r>
      <w:r w:rsidR="002F55EF" w:rsidRPr="002F55EF">
        <w:rPr>
          <w:rFonts w:ascii="NewCaledoniaLTStd" w:hAnsi="NewCaledoniaLTStd"/>
          <w:color w:val="231F20"/>
        </w:rPr>
        <w:t>thereby providing both some degree of privacy and some degree of accountability.</w:t>
      </w:r>
      <w:r w:rsidR="00BE0789">
        <w:rPr>
          <w:rFonts w:ascii="NewCaledoniaLTStd" w:hAnsi="NewCaledoniaLTStd"/>
          <w:color w:val="231F20"/>
        </w:rPr>
        <w:t xml:space="preserve"> </w:t>
      </w:r>
      <w:r w:rsidR="002F55EF" w:rsidRPr="002F55EF">
        <w:rPr>
          <w:rFonts w:ascii="NewCaledoniaLTStd" w:hAnsi="NewCaledoniaLTStd"/>
          <w:color w:val="231F20"/>
        </w:rPr>
        <w:t>Who, then, should hold an economic claim</w:t>
      </w:r>
      <w:r w:rsidR="00BE0789">
        <w:rPr>
          <w:rFonts w:ascii="NewCaledoniaLTStd" w:hAnsi="NewCaledoniaLTStd"/>
          <w:color w:val="231F20"/>
        </w:rPr>
        <w:t xml:space="preserve"> </w:t>
      </w:r>
      <w:r w:rsidR="002F55EF" w:rsidRPr="002F55EF">
        <w:rPr>
          <w:rFonts w:ascii="NewCaledoniaLTStd" w:hAnsi="NewCaledoniaLTStd"/>
          <w:color w:val="231F20"/>
        </w:rPr>
        <w:t>over personal data? The subject to whom the</w:t>
      </w:r>
      <w:r w:rsidR="00BE0789">
        <w:rPr>
          <w:rFonts w:ascii="NewCaledoniaLTStd" w:hAnsi="NewCaledoniaLTStd"/>
          <w:color w:val="231F20"/>
        </w:rPr>
        <w:t xml:space="preserve"> </w:t>
      </w:r>
      <w:r w:rsidR="002F55EF" w:rsidRPr="002F55EF">
        <w:rPr>
          <w:rFonts w:ascii="NewCaledoniaLTStd" w:hAnsi="NewCaledoniaLTStd"/>
          <w:color w:val="231F20"/>
        </w:rPr>
        <w:t>data refers or the organization that invested</w:t>
      </w:r>
      <w:r w:rsidR="00BE0789">
        <w:rPr>
          <w:rFonts w:ascii="NewCaledoniaLTStd" w:hAnsi="NewCaledoniaLTStd"/>
          <w:color w:val="231F20"/>
        </w:rPr>
        <w:t xml:space="preserve"> </w:t>
      </w:r>
      <w:r w:rsidR="002F55EF" w:rsidRPr="002F55EF">
        <w:rPr>
          <w:rFonts w:ascii="NewCaledoniaLTStd" w:hAnsi="NewCaledoniaLTStd"/>
          <w:color w:val="231F20"/>
        </w:rPr>
        <w:t>resources in collecting the data? In accordance with the Coase theorem (Coase 1960),</w:t>
      </w:r>
      <w:r w:rsidR="00BE0789">
        <w:rPr>
          <w:rFonts w:ascii="NewCaledoniaLTStd" w:hAnsi="NewCaledoniaLTStd"/>
          <w:color w:val="231F20"/>
        </w:rPr>
        <w:t xml:space="preserve"> </w:t>
      </w:r>
      <w:r w:rsidR="002F55EF" w:rsidRPr="002F55EF">
        <w:rPr>
          <w:rFonts w:ascii="NewCaledoniaLTStd" w:hAnsi="NewCaledoniaLTStd"/>
          <w:color w:val="231F20"/>
        </w:rPr>
        <w:t>Noam (1997) argues that whether or not a</w:t>
      </w:r>
      <w:r w:rsidR="002F55EF" w:rsidRPr="002F55EF">
        <w:rPr>
          <w:rFonts w:ascii="NewCaledoniaLTStd" w:hAnsi="NewCaledoniaLTStd"/>
          <w:color w:val="231F20"/>
        </w:rPr>
        <w:br/>
        <w:t>consumer’s data will remain protected does</w:t>
      </w:r>
      <w:r w:rsidR="00B059F7">
        <w:rPr>
          <w:rFonts w:ascii="NewCaledoniaLTStd" w:hAnsi="NewCaledoniaLTStd"/>
          <w:color w:val="231F20"/>
        </w:rPr>
        <w:t xml:space="preserve"> </w:t>
      </w:r>
      <w:r w:rsidR="002F55EF" w:rsidRPr="002F55EF">
        <w:rPr>
          <w:rFonts w:ascii="NewCaledoniaLTStd" w:hAnsi="NewCaledoniaLTStd"/>
          <w:color w:val="231F20"/>
        </w:rPr>
        <w:t>not depend on the initial allocation of rights</w:t>
      </w:r>
      <w:r w:rsidR="002F55EF" w:rsidRPr="002F55EF">
        <w:rPr>
          <w:rFonts w:ascii="NewCaledoniaLTStd" w:hAnsi="NewCaledoniaLTStd"/>
          <w:color w:val="231F20"/>
        </w:rPr>
        <w:br/>
        <w:t>on personal information protection—that</w:t>
      </w:r>
      <w:r w:rsidR="00B059F7">
        <w:rPr>
          <w:rFonts w:ascii="NewCaledoniaLTStd" w:hAnsi="NewCaledoniaLTStd"/>
          <w:color w:val="231F20"/>
        </w:rPr>
        <w:t xml:space="preserve"> </w:t>
      </w:r>
      <w:r w:rsidR="002F55EF" w:rsidRPr="002F55EF">
        <w:rPr>
          <w:rFonts w:ascii="NewCaledoniaLTStd" w:hAnsi="NewCaledoniaLTStd"/>
          <w:color w:val="231F20"/>
        </w:rPr>
        <w:t>is, it does not depend on the presence or</w:t>
      </w:r>
      <w:r w:rsidR="00B059F7">
        <w:rPr>
          <w:rFonts w:ascii="NewCaledoniaLTStd" w:hAnsi="NewCaledoniaLTStd"/>
          <w:color w:val="231F20"/>
        </w:rPr>
        <w:t xml:space="preserve"> </w:t>
      </w:r>
      <w:r w:rsidR="002F55EF" w:rsidRPr="002F55EF">
        <w:rPr>
          <w:rFonts w:ascii="NewCaledoniaLTStd" w:hAnsi="NewCaledoniaLTStd"/>
          <w:color w:val="231F20"/>
        </w:rPr>
        <w:t>lack of a privacy regulatory regime. Instead,</w:t>
      </w:r>
      <w:r w:rsidR="00B059F7">
        <w:rPr>
          <w:rFonts w:ascii="NewCaledoniaLTStd" w:hAnsi="NewCaledoniaLTStd"/>
          <w:color w:val="231F20"/>
        </w:rPr>
        <w:t xml:space="preserve"> </w:t>
      </w:r>
      <w:r w:rsidR="002F55EF" w:rsidRPr="002F55EF">
        <w:rPr>
          <w:rFonts w:ascii="NewCaledoniaLTStd" w:hAnsi="NewCaledoniaLTStd"/>
          <w:color w:val="231F20"/>
        </w:rPr>
        <w:t>whether data will eventually be disclosed or</w:t>
      </w:r>
      <w:r w:rsidR="00B059F7">
        <w:rPr>
          <w:rFonts w:ascii="NewCaledoniaLTStd" w:hAnsi="NewCaledoniaLTStd"/>
          <w:color w:val="231F20"/>
        </w:rPr>
        <w:t xml:space="preserve"> </w:t>
      </w:r>
      <w:r w:rsidR="002F55EF" w:rsidRPr="002F55EF">
        <w:rPr>
          <w:rFonts w:ascii="NewCaledoniaLTStd" w:hAnsi="NewCaledoniaLTStd"/>
          <w:color w:val="231F20"/>
        </w:rPr>
        <w:t>protected ultimately depends on the relative</w:t>
      </w:r>
      <w:r w:rsidR="00B059F7">
        <w:rPr>
          <w:rFonts w:ascii="NewCaledoniaLTStd" w:hAnsi="NewCaledoniaLTStd"/>
          <w:color w:val="231F20"/>
        </w:rPr>
        <w:t xml:space="preserve"> </w:t>
      </w:r>
      <w:r w:rsidR="002F55EF" w:rsidRPr="002F55EF">
        <w:rPr>
          <w:rFonts w:ascii="NewCaledoniaLTStd" w:hAnsi="NewCaledoniaLTStd"/>
          <w:color w:val="231F20"/>
        </w:rPr>
        <w:t>valuations of the parties interested in the</w:t>
      </w:r>
      <w:r w:rsidR="00B059F7">
        <w:rPr>
          <w:rFonts w:ascii="NewCaledoniaLTStd" w:hAnsi="NewCaledoniaLTStd"/>
          <w:color w:val="231F20"/>
        </w:rPr>
        <w:t xml:space="preserve"> </w:t>
      </w:r>
      <w:r w:rsidR="002F55EF" w:rsidRPr="002F55EF">
        <w:rPr>
          <w:rFonts w:ascii="NewCaledoniaLTStd" w:hAnsi="NewCaledoniaLTStd"/>
          <w:color w:val="231F20"/>
        </w:rPr>
        <w:t>information. What the presence or lack of</w:t>
      </w:r>
      <w:r w:rsidR="002F55EF" w:rsidRPr="002F55EF">
        <w:rPr>
          <w:rFonts w:ascii="NewCaledoniaLTStd" w:hAnsi="NewCaledoniaLTStd"/>
          <w:color w:val="231F20"/>
        </w:rPr>
        <w:br/>
      </w:r>
      <w:r w:rsidR="002F55EF" w:rsidRPr="002F55EF">
        <w:rPr>
          <w:rFonts w:ascii="NewCaledoniaLTStd" w:hAnsi="NewCaledoniaLTStd"/>
          <w:color w:val="231F20"/>
        </w:rPr>
        <w:lastRenderedPageBreak/>
        <w:t xml:space="preserve">a regulatory regime </w:t>
      </w:r>
      <w:r w:rsidR="002F55EF" w:rsidRPr="002F55EF">
        <w:rPr>
          <w:rFonts w:ascii="NewCaledoniaLTStd-It" w:hAnsi="NewCaledoniaLTStd-It"/>
          <w:i/>
          <w:iCs/>
          <w:color w:val="231F20"/>
        </w:rPr>
        <w:t xml:space="preserve">will </w:t>
      </w:r>
      <w:r w:rsidR="002F55EF" w:rsidRPr="002F55EF">
        <w:rPr>
          <w:rFonts w:ascii="NewCaledoniaLTStd" w:hAnsi="NewCaledoniaLTStd"/>
          <w:color w:val="231F20"/>
        </w:rPr>
        <w:t>affect, however, is</w:t>
      </w:r>
      <w:r w:rsidR="00B059F7">
        <w:rPr>
          <w:rFonts w:ascii="NewCaledoniaLTStd" w:hAnsi="NewCaledoniaLTStd"/>
          <w:color w:val="231F20"/>
        </w:rPr>
        <w:t xml:space="preserve"> </w:t>
      </w:r>
      <w:r w:rsidR="002F55EF" w:rsidRPr="002F55EF">
        <w:rPr>
          <w:rFonts w:ascii="NewCaledoniaLTStd" w:hAnsi="NewCaledoniaLTStd"/>
          <w:color w:val="231F20"/>
        </w:rPr>
        <w:t>which party—the data subjects, or the data</w:t>
      </w:r>
      <w:r w:rsidR="00B059F7">
        <w:rPr>
          <w:rFonts w:ascii="NewCaledoniaLTStd" w:hAnsi="NewCaledoniaLTStd"/>
          <w:color w:val="231F20"/>
        </w:rPr>
        <w:t xml:space="preserve"> </w:t>
      </w:r>
      <w:r w:rsidR="002F55EF" w:rsidRPr="002F55EF">
        <w:rPr>
          <w:rFonts w:ascii="NewCaledoniaLTStd" w:hAnsi="NewCaledoniaLTStd"/>
          <w:color w:val="231F20"/>
        </w:rPr>
        <w:t>holders—will pay the other for access to, or</w:t>
      </w:r>
      <w:r w:rsidR="00B059F7">
        <w:rPr>
          <w:rFonts w:ascii="NewCaledoniaLTStd" w:hAnsi="NewCaledoniaLTStd"/>
          <w:color w:val="231F20"/>
        </w:rPr>
        <w:t xml:space="preserve"> </w:t>
      </w:r>
      <w:r w:rsidR="002F55EF" w:rsidRPr="002F55EF">
        <w:rPr>
          <w:rFonts w:ascii="NewCaledoniaLTStd" w:hAnsi="NewCaledoniaLTStd"/>
          <w:color w:val="231F20"/>
        </w:rPr>
        <w:t>protection of, personal data. In other words,</w:t>
      </w:r>
      <w:r w:rsidR="00B059F7">
        <w:rPr>
          <w:rFonts w:ascii="NewCaledoniaLTStd" w:hAnsi="NewCaledoniaLTStd"/>
          <w:color w:val="231F20"/>
        </w:rPr>
        <w:t xml:space="preserve"> </w:t>
      </w:r>
      <w:r w:rsidR="002F55EF" w:rsidRPr="002F55EF">
        <w:rPr>
          <w:rFonts w:ascii="NewCaledoniaLTStd" w:hAnsi="NewCaledoniaLTStd"/>
          <w:color w:val="231F20"/>
        </w:rPr>
        <w:t>the allocation of privacy rights may still have</w:t>
      </w:r>
      <w:r w:rsidR="00B059F7">
        <w:rPr>
          <w:rFonts w:ascii="NewCaledoniaLTStd" w:hAnsi="NewCaledoniaLTStd"/>
          <w:color w:val="231F20"/>
        </w:rPr>
        <w:t xml:space="preserve"> </w:t>
      </w:r>
      <w:r w:rsidR="002F55EF" w:rsidRPr="002F55EF">
        <w:rPr>
          <w:rFonts w:ascii="NewCaledoniaLTStd" w:hAnsi="NewCaledoniaLTStd"/>
          <w:color w:val="231F20"/>
        </w:rPr>
        <w:t>allocative and distributional consequences,</w:t>
      </w:r>
      <w:r w:rsidR="00B059F7">
        <w:rPr>
          <w:rFonts w:ascii="NewCaledoniaLTStd" w:hAnsi="NewCaledoniaLTStd"/>
          <w:color w:val="231F20"/>
        </w:rPr>
        <w:t xml:space="preserve"> </w:t>
      </w:r>
      <w:r w:rsidR="002F55EF" w:rsidRPr="002F55EF">
        <w:rPr>
          <w:rFonts w:ascii="NewCaledoniaLTStd" w:hAnsi="NewCaledoniaLTStd"/>
          <w:color w:val="231F20"/>
        </w:rPr>
        <w:t>differentially affecting the surplus of various</w:t>
      </w:r>
      <w:r w:rsidR="00B059F7">
        <w:rPr>
          <w:rFonts w:ascii="NewCaledoniaLTStd" w:hAnsi="NewCaledoniaLTStd"/>
          <w:color w:val="231F20"/>
        </w:rPr>
        <w:t xml:space="preserve"> </w:t>
      </w:r>
      <w:r w:rsidR="002F55EF" w:rsidRPr="002F55EF">
        <w:rPr>
          <w:rFonts w:ascii="NewCaledoniaLTStd" w:hAnsi="NewCaledoniaLTStd"/>
          <w:color w:val="231F20"/>
        </w:rPr>
        <w:t>parties, even when it may not have an effect</w:t>
      </w:r>
      <w:r w:rsidR="00B059F7">
        <w:rPr>
          <w:rFonts w:ascii="NewCaledoniaLTStd" w:hAnsi="NewCaledoniaLTStd"/>
          <w:color w:val="231F20"/>
        </w:rPr>
        <w:t xml:space="preserve"> </w:t>
      </w:r>
      <w:r w:rsidR="002F55EF" w:rsidRPr="002F55EF">
        <w:rPr>
          <w:rFonts w:ascii="NewCaledoniaLTStd" w:hAnsi="NewCaledoniaLTStd"/>
          <w:color w:val="231F20"/>
        </w:rPr>
        <w:t>on aggregate welfare. Coasian arguments in</w:t>
      </w:r>
      <w:r w:rsidR="002F55EF" w:rsidRPr="002F55EF">
        <w:rPr>
          <w:rFonts w:ascii="NewCaledoniaLTStd" w:hAnsi="NewCaledoniaLTStd"/>
          <w:color w:val="231F20"/>
        </w:rPr>
        <w:br/>
        <w:t>the analysis of privacy are also proposed by</w:t>
      </w:r>
      <w:r w:rsidR="00B059F7">
        <w:rPr>
          <w:rFonts w:ascii="NewCaledoniaLTStd" w:hAnsi="NewCaledoniaLTStd"/>
          <w:color w:val="231F20"/>
        </w:rPr>
        <w:t xml:space="preserve"> </w:t>
      </w:r>
      <w:r w:rsidR="002F55EF" w:rsidRPr="002F55EF">
        <w:rPr>
          <w:rFonts w:ascii="NewCaledoniaLTStd" w:hAnsi="NewCaledoniaLTStd"/>
          <w:color w:val="231F20"/>
        </w:rPr>
        <w:t>Kahn, McAndrews, and Roberds (2000), but</w:t>
      </w:r>
      <w:r w:rsidR="002F55EF">
        <w:rPr>
          <w:rFonts w:ascii="NewCaledoniaLTStd" w:hAnsi="NewCaledoniaLTStd"/>
          <w:color w:val="231F20"/>
        </w:rPr>
        <w:t xml:space="preserve"> </w:t>
      </w:r>
      <w:r w:rsidR="003F1E69" w:rsidRPr="003F1E69">
        <w:rPr>
          <w:rFonts w:ascii="NewCaledoniaLTStd" w:hAnsi="NewCaledoniaLTStd"/>
          <w:color w:val="231F20"/>
        </w:rPr>
        <w:t>they depend on consumers being aware of,</w:t>
      </w:r>
      <w:r w:rsidR="00B059F7">
        <w:rPr>
          <w:rFonts w:ascii="NewCaledoniaLTStd" w:hAnsi="NewCaledoniaLTStd"/>
          <w:color w:val="231F20"/>
        </w:rPr>
        <w:t xml:space="preserve"> </w:t>
      </w:r>
      <w:r w:rsidR="003F1E69" w:rsidRPr="003F1E69">
        <w:rPr>
          <w:rFonts w:ascii="NewCaledoniaLTStd" w:hAnsi="NewCaledoniaLTStd"/>
          <w:color w:val="231F20"/>
        </w:rPr>
        <w:t>and internalizing, the costs and benefits of</w:t>
      </w:r>
      <w:r w:rsidR="00B059F7">
        <w:rPr>
          <w:rFonts w:ascii="NewCaledoniaLTStd" w:hAnsi="NewCaledoniaLTStd"/>
          <w:color w:val="231F20"/>
        </w:rPr>
        <w:t xml:space="preserve"> </w:t>
      </w:r>
      <w:r w:rsidR="003F1E69" w:rsidRPr="003F1E69">
        <w:rPr>
          <w:rFonts w:ascii="NewCaledoniaLTStd" w:hAnsi="NewCaledoniaLTStd"/>
          <w:color w:val="231F20"/>
        </w:rPr>
        <w:t>trading their private information.</w:t>
      </w:r>
      <w:r w:rsidR="003F1E69" w:rsidRPr="003F1E69">
        <w:rPr>
          <w:rFonts w:ascii="NewCaledoniaLTStd" w:hAnsi="NewCaledoniaLTStd"/>
          <w:color w:val="231F20"/>
          <w:sz w:val="16"/>
          <w:szCs w:val="16"/>
        </w:rPr>
        <w:t>9</w:t>
      </w:r>
      <w:r w:rsidR="00B059F7">
        <w:rPr>
          <w:rFonts w:ascii="NewCaledoniaLTStd" w:hAnsi="NewCaledoniaLTStd"/>
          <w:color w:val="231F20"/>
          <w:sz w:val="16"/>
          <w:szCs w:val="16"/>
        </w:rPr>
        <w:t xml:space="preserve"> </w:t>
      </w:r>
      <w:r w:rsidR="003F1E69" w:rsidRPr="003F1E69">
        <w:rPr>
          <w:rFonts w:ascii="NewCaledoniaLTStd" w:hAnsi="NewCaledoniaLTStd"/>
          <w:color w:val="231F20"/>
        </w:rPr>
        <w:t>Laudon (1997) proposes the creation of</w:t>
      </w:r>
      <w:r w:rsidR="00B059F7">
        <w:rPr>
          <w:rFonts w:ascii="NewCaledoniaLTStd" w:hAnsi="NewCaledoniaLTStd"/>
          <w:color w:val="231F20"/>
        </w:rPr>
        <w:t xml:space="preserve"> </w:t>
      </w:r>
      <w:r w:rsidR="003F1E69" w:rsidRPr="003F1E69">
        <w:rPr>
          <w:rFonts w:ascii="NewCaledoniaLTStd" w:hAnsi="NewCaledoniaLTStd"/>
          <w:color w:val="231F20"/>
        </w:rPr>
        <w:t>information markets where individuals own</w:t>
      </w:r>
      <w:r w:rsidR="003F1E69" w:rsidRPr="003F1E69">
        <w:rPr>
          <w:rFonts w:ascii="NewCaledoniaLTStd" w:hAnsi="NewCaledoniaLTStd"/>
          <w:color w:val="231F20"/>
        </w:rPr>
        <w:br/>
        <w:t>their personal data and can transfer the</w:t>
      </w:r>
      <w:r w:rsidR="00B059F7">
        <w:rPr>
          <w:rFonts w:ascii="NewCaledoniaLTStd" w:hAnsi="NewCaledoniaLTStd"/>
          <w:color w:val="231F20"/>
        </w:rPr>
        <w:t xml:space="preserve"> </w:t>
      </w:r>
      <w:r w:rsidR="003F1E69" w:rsidRPr="003F1E69">
        <w:rPr>
          <w:rFonts w:ascii="NewCaledoniaLTStd" w:hAnsi="NewCaledoniaLTStd"/>
          <w:color w:val="231F20"/>
        </w:rPr>
        <w:t>rights to that data to others in exchange for</w:t>
      </w:r>
      <w:r w:rsidR="00B059F7">
        <w:rPr>
          <w:rFonts w:ascii="NewCaledoniaLTStd" w:hAnsi="NewCaledoniaLTStd"/>
          <w:color w:val="231F20"/>
        </w:rPr>
        <w:t xml:space="preserve"> </w:t>
      </w:r>
      <w:r w:rsidR="003F1E69" w:rsidRPr="003F1E69">
        <w:rPr>
          <w:rFonts w:ascii="NewCaledoniaLTStd" w:hAnsi="NewCaledoniaLTStd"/>
          <w:color w:val="231F20"/>
        </w:rPr>
        <w:t>some type of compensation. Similarly to the</w:t>
      </w:r>
      <w:r w:rsidR="00B059F7">
        <w:rPr>
          <w:rFonts w:ascii="NewCaledoniaLTStd" w:hAnsi="NewCaledoniaLTStd"/>
          <w:color w:val="231F20"/>
        </w:rPr>
        <w:t xml:space="preserve"> </w:t>
      </w:r>
      <w:r w:rsidR="003F1E69" w:rsidRPr="003F1E69">
        <w:rPr>
          <w:rFonts w:ascii="NewCaledoniaLTStd" w:hAnsi="NewCaledoniaLTStd"/>
          <w:color w:val="231F20"/>
        </w:rPr>
        <w:t>view proposed by Chicago School scholars,</w:t>
      </w:r>
      <w:r w:rsidR="00B059F7">
        <w:rPr>
          <w:rFonts w:ascii="NewCaledoniaLTStd" w:hAnsi="NewCaledoniaLTStd"/>
          <w:color w:val="231F20"/>
        </w:rPr>
        <w:t xml:space="preserve"> </w:t>
      </w:r>
      <w:r w:rsidR="003F1E69" w:rsidRPr="003F1E69">
        <w:rPr>
          <w:rFonts w:ascii="NewCaledoniaLTStd" w:hAnsi="NewCaledoniaLTStd"/>
          <w:color w:val="231F20"/>
        </w:rPr>
        <w:t>Laudon argues that the mere legal protection of privacy is outdated, and a system</w:t>
      </w:r>
      <w:r w:rsidR="00B059F7">
        <w:rPr>
          <w:rFonts w:ascii="NewCaledoniaLTStd" w:hAnsi="NewCaledoniaLTStd"/>
          <w:color w:val="231F20"/>
        </w:rPr>
        <w:t xml:space="preserve"> </w:t>
      </w:r>
      <w:r w:rsidR="003F1E69" w:rsidRPr="003F1E69">
        <w:rPr>
          <w:rFonts w:ascii="NewCaledoniaLTStd" w:hAnsi="NewCaledoniaLTStd"/>
          <w:color w:val="231F20"/>
        </w:rPr>
        <w:t>based on property rights over personal information would better satisfy the interests of</w:t>
      </w:r>
      <w:r w:rsidR="00B059F7">
        <w:rPr>
          <w:rFonts w:ascii="NewCaledoniaLTStd" w:hAnsi="NewCaledoniaLTStd"/>
          <w:color w:val="231F20"/>
        </w:rPr>
        <w:t xml:space="preserve"> </w:t>
      </w:r>
      <w:r w:rsidR="003F1E69" w:rsidRPr="003F1E69">
        <w:rPr>
          <w:rFonts w:ascii="NewCaledoniaLTStd" w:hAnsi="NewCaledoniaLTStd"/>
          <w:color w:val="231F20"/>
        </w:rPr>
        <w:t>both consumers and firms.</w:t>
      </w:r>
      <w:r w:rsidR="003F1E69" w:rsidRPr="003F1E69">
        <w:rPr>
          <w:rFonts w:ascii="NewCaledoniaLTStd" w:hAnsi="NewCaledoniaLTStd"/>
          <w:color w:val="231F20"/>
          <w:sz w:val="16"/>
          <w:szCs w:val="16"/>
        </w:rPr>
        <w:t xml:space="preserve">10 </w:t>
      </w:r>
      <w:r w:rsidR="003F1E69" w:rsidRPr="003F1E69">
        <w:rPr>
          <w:rFonts w:ascii="NewCaledoniaLTStd" w:hAnsi="NewCaledoniaLTStd"/>
          <w:color w:val="231F20"/>
        </w:rPr>
        <w:t>Clearly, however, a system of property rights over personal information would require appropriate</w:t>
      </w:r>
      <w:r w:rsidR="00B059F7">
        <w:rPr>
          <w:rFonts w:ascii="NewCaledoniaLTStd" w:hAnsi="NewCaledoniaLTStd"/>
          <w:color w:val="231F20"/>
        </w:rPr>
        <w:t xml:space="preserve"> </w:t>
      </w:r>
      <w:r w:rsidR="003F1E69" w:rsidRPr="003F1E69">
        <w:rPr>
          <w:rFonts w:ascii="NewCaledoniaLTStd" w:hAnsi="NewCaledoniaLTStd"/>
          <w:color w:val="231F20"/>
        </w:rPr>
        <w:t>legislation to define and assign those rights.</w:t>
      </w:r>
      <w:r w:rsidR="00B059F7">
        <w:rPr>
          <w:rFonts w:ascii="NewCaledoniaLTStd" w:hAnsi="NewCaledoniaLTStd"/>
          <w:color w:val="231F20"/>
        </w:rPr>
        <w:t xml:space="preserve"> </w:t>
      </w:r>
      <w:r w:rsidR="003F1E69" w:rsidRPr="003F1E69">
        <w:rPr>
          <w:rFonts w:ascii="NewCaledoniaLTStd" w:hAnsi="NewCaledoniaLTStd"/>
          <w:color w:val="231F20"/>
        </w:rPr>
        <w:t>This observation reveals that market-based</w:t>
      </w:r>
      <w:r w:rsidR="00B059F7">
        <w:rPr>
          <w:rFonts w:ascii="NewCaledoniaLTStd" w:hAnsi="NewCaledoniaLTStd"/>
          <w:color w:val="231F20"/>
        </w:rPr>
        <w:t xml:space="preserve"> </w:t>
      </w:r>
      <w:r w:rsidR="003F1E69" w:rsidRPr="003F1E69">
        <w:rPr>
          <w:rFonts w:ascii="NewCaledoniaLTStd" w:hAnsi="NewCaledoniaLTStd"/>
          <w:color w:val="231F20"/>
        </w:rPr>
        <w:t>and regulatory approaches to privacy are</w:t>
      </w:r>
      <w:r w:rsidR="00B059F7">
        <w:rPr>
          <w:rFonts w:ascii="NewCaledoniaLTStd" w:hAnsi="NewCaledoniaLTStd"/>
          <w:color w:val="231F20"/>
        </w:rPr>
        <w:t xml:space="preserve"> </w:t>
      </w:r>
      <w:r w:rsidR="003F1E69" w:rsidRPr="003F1E69">
        <w:rPr>
          <w:rFonts w:ascii="NewCaledoniaLTStd" w:hAnsi="NewCaledoniaLTStd"/>
          <w:color w:val="231F20"/>
        </w:rPr>
        <w:t>not binary opposites, but rather points on a</w:t>
      </w:r>
      <w:r w:rsidR="00E963CD">
        <w:rPr>
          <w:rFonts w:ascii="NewCaledoniaLTStd" w:hAnsi="NewCaledoniaLTStd"/>
          <w:color w:val="231F20"/>
        </w:rPr>
        <w:t xml:space="preserve"> </w:t>
      </w:r>
      <w:r w:rsidR="003F1E69" w:rsidRPr="003F1E69">
        <w:rPr>
          <w:rFonts w:ascii="NewCaledoniaLTStd" w:hAnsi="NewCaledoniaLTStd"/>
          <w:color w:val="231F20"/>
        </w:rPr>
        <w:t>spectrum. At one end of the spectrum, one</w:t>
      </w:r>
      <w:r w:rsidR="003F1E69" w:rsidRPr="003F1E69">
        <w:rPr>
          <w:rFonts w:ascii="NewCaledoniaLTStd" w:hAnsi="NewCaledoniaLTStd"/>
          <w:color w:val="231F20"/>
        </w:rPr>
        <w:br/>
        <w:t>would find regimes where no privacy legislation exists. Under those regimes, the protection of data relies entirely on consumers’</w:t>
      </w:r>
      <w:r w:rsidR="00E963CD">
        <w:rPr>
          <w:rFonts w:ascii="NewCaledoniaLTStd" w:hAnsi="NewCaledoniaLTStd"/>
          <w:color w:val="231F20"/>
        </w:rPr>
        <w:t xml:space="preserve"> </w:t>
      </w:r>
      <w:r w:rsidR="003F1E69" w:rsidRPr="003F1E69">
        <w:rPr>
          <w:rFonts w:ascii="NewCaledoniaLTStd" w:hAnsi="NewCaledoniaLTStd"/>
          <w:color w:val="231F20"/>
        </w:rPr>
        <w:t>marketplace behavior (for instance, strategies such as avoiding interactions with firms</w:t>
      </w:r>
      <w:r w:rsidR="00E963CD">
        <w:rPr>
          <w:rFonts w:ascii="NewCaledoniaLTStd" w:hAnsi="NewCaledoniaLTStd"/>
          <w:color w:val="231F20"/>
        </w:rPr>
        <w:t xml:space="preserve"> </w:t>
      </w:r>
      <w:r w:rsidR="003F1E69" w:rsidRPr="003F1E69">
        <w:rPr>
          <w:rFonts w:ascii="NewCaledoniaLTStd" w:hAnsi="NewCaledoniaLTStd"/>
          <w:color w:val="231F20"/>
        </w:rPr>
        <w:t>that do not provide adequate protection of</w:t>
      </w:r>
      <w:r w:rsidR="00E963CD">
        <w:rPr>
          <w:rFonts w:ascii="NewCaledoniaLTStd" w:hAnsi="NewCaledoniaLTStd"/>
          <w:color w:val="231F20"/>
        </w:rPr>
        <w:t xml:space="preserve"> </w:t>
      </w:r>
      <w:r w:rsidR="003F1E69" w:rsidRPr="003F1E69">
        <w:rPr>
          <w:rFonts w:ascii="NewCaledoniaLTStd" w:hAnsi="NewCaledoniaLTStd"/>
          <w:color w:val="231F20"/>
        </w:rPr>
        <w:t>one’s data, or adopting privacy-enhancing</w:t>
      </w:r>
      <w:r w:rsidR="00E963CD">
        <w:rPr>
          <w:rFonts w:ascii="NewCaledoniaLTStd" w:hAnsi="NewCaledoniaLTStd"/>
          <w:color w:val="231F20"/>
        </w:rPr>
        <w:t xml:space="preserve"> </w:t>
      </w:r>
      <w:r w:rsidR="003F1E69" w:rsidRPr="003F1E69">
        <w:rPr>
          <w:rFonts w:ascii="NewCaledoniaLTStd" w:hAnsi="NewCaledoniaLTStd"/>
          <w:color w:val="231F20"/>
        </w:rPr>
        <w:t>technologies to prevent the leakage of personal data), and on firms’ self-regulated,</w:t>
      </w:r>
      <w:r w:rsidR="003F1E69" w:rsidRPr="003F1E69">
        <w:rPr>
          <w:rFonts w:ascii="NewCaledoniaLTStd" w:hAnsi="NewCaledoniaLTStd"/>
          <w:color w:val="231F20"/>
        </w:rPr>
        <w:br/>
        <w:t>competition-driven data-handling policies.</w:t>
      </w:r>
      <w:r w:rsidR="00E963CD">
        <w:rPr>
          <w:rFonts w:ascii="NewCaledoniaLTStd" w:hAnsi="NewCaledoniaLTStd"/>
          <w:color w:val="231F20"/>
        </w:rPr>
        <w:t xml:space="preserve"> </w:t>
      </w:r>
      <w:r w:rsidR="003F1E69" w:rsidRPr="003F1E69">
        <w:rPr>
          <w:rFonts w:ascii="NewCaledoniaLTStd" w:hAnsi="NewCaledoniaLTStd"/>
          <w:color w:val="231F20"/>
        </w:rPr>
        <w:t>On the opposite end of the spectrum, privacy regulation would establish strict default</w:t>
      </w:r>
      <w:r w:rsidR="00E963CD">
        <w:rPr>
          <w:rFonts w:ascii="NewCaledoniaLTStd" w:hAnsi="NewCaledoniaLTStd"/>
          <w:color w:val="231F20"/>
        </w:rPr>
        <w:t xml:space="preserve"> </w:t>
      </w:r>
      <w:r w:rsidR="003F1E69" w:rsidRPr="003F1E69">
        <w:rPr>
          <w:rFonts w:ascii="NewCaledoniaLTStd" w:hAnsi="NewCaledoniaLTStd"/>
          <w:color w:val="231F20"/>
        </w:rPr>
        <w:t>protection of personal data and limitations</w:t>
      </w:r>
      <w:r w:rsidR="00E963CD">
        <w:rPr>
          <w:rFonts w:ascii="NewCaledoniaLTStd" w:hAnsi="NewCaledoniaLTStd"/>
          <w:color w:val="231F20"/>
        </w:rPr>
        <w:t xml:space="preserve"> </w:t>
      </w:r>
      <w:r w:rsidR="003F1E69" w:rsidRPr="003F1E69">
        <w:rPr>
          <w:rFonts w:ascii="NewCaledoniaLTStd" w:hAnsi="NewCaledoniaLTStd"/>
          <w:color w:val="231F20"/>
        </w:rPr>
        <w:t>over its usage. Somewhere in between, legislative initiatives may create a framework</w:t>
      </w:r>
      <w:r w:rsidR="00E963CD">
        <w:rPr>
          <w:rFonts w:ascii="NewCaledoniaLTStd" w:hAnsi="NewCaledoniaLTStd"/>
          <w:color w:val="231F20"/>
        </w:rPr>
        <w:t xml:space="preserve"> </w:t>
      </w:r>
      <w:r w:rsidR="003F1E69" w:rsidRPr="003F1E69">
        <w:rPr>
          <w:rFonts w:ascii="NewCaledoniaLTStd" w:hAnsi="NewCaledoniaLTStd"/>
          <w:color w:val="231F20"/>
        </w:rPr>
        <w:t>for property rights over personal data and</w:t>
      </w:r>
      <w:r w:rsidR="003F1E69">
        <w:rPr>
          <w:rFonts w:ascii="NewCaledoniaLTStd" w:hAnsi="NewCaledoniaLTStd"/>
          <w:color w:val="231F20"/>
        </w:rPr>
        <w:t xml:space="preserve"> </w:t>
      </w:r>
      <w:r w:rsidR="003F1E69" w:rsidRPr="003F1E69">
        <w:rPr>
          <w:rFonts w:ascii="NewCaledoniaLTStd" w:hAnsi="NewCaledoniaLTStd"/>
          <w:color w:val="231F20"/>
        </w:rPr>
        <w:t>for means to trade those rights across data</w:t>
      </w:r>
      <w:r w:rsidR="00E963CD">
        <w:rPr>
          <w:rFonts w:ascii="NewCaledoniaLTStd" w:hAnsi="NewCaledoniaLTStd"/>
          <w:color w:val="231F20"/>
        </w:rPr>
        <w:t xml:space="preserve"> </w:t>
      </w:r>
      <w:r w:rsidR="003F1E69" w:rsidRPr="003F1E69">
        <w:rPr>
          <w:rFonts w:ascii="NewCaledoniaLTStd" w:hAnsi="NewCaledoniaLTStd"/>
          <w:color w:val="231F20"/>
        </w:rPr>
        <w:t>subjects and potential data holders. While</w:t>
      </w:r>
      <w:r w:rsidR="00E963CD">
        <w:rPr>
          <w:rFonts w:ascii="NewCaledoniaLTStd" w:hAnsi="NewCaledoniaLTStd"/>
          <w:color w:val="231F20"/>
        </w:rPr>
        <w:t xml:space="preserve"> </w:t>
      </w:r>
      <w:r w:rsidR="003F1E69" w:rsidRPr="003F1E69">
        <w:rPr>
          <w:rFonts w:ascii="NewCaledoniaLTStd" w:hAnsi="NewCaledoniaLTStd"/>
          <w:color w:val="231F20"/>
        </w:rPr>
        <w:t>the assignment of property rights is generally</w:t>
      </w:r>
      <w:r w:rsidR="00E963CD">
        <w:rPr>
          <w:rFonts w:ascii="NewCaledoniaLTStd" w:hAnsi="NewCaledoniaLTStd"/>
          <w:color w:val="231F20"/>
        </w:rPr>
        <w:t xml:space="preserve"> </w:t>
      </w:r>
      <w:r w:rsidR="003F1E69" w:rsidRPr="003F1E69">
        <w:rPr>
          <w:rFonts w:ascii="NewCaledoniaLTStd" w:hAnsi="NewCaledoniaLTStd"/>
          <w:color w:val="231F20"/>
        </w:rPr>
        <w:t>welfare enhancing, granting consumers the</w:t>
      </w:r>
      <w:r w:rsidR="00E963CD">
        <w:rPr>
          <w:rFonts w:ascii="NewCaledoniaLTStd" w:hAnsi="NewCaledoniaLTStd"/>
          <w:color w:val="231F20"/>
        </w:rPr>
        <w:t xml:space="preserve"> </w:t>
      </w:r>
      <w:r w:rsidR="003F1E69" w:rsidRPr="003F1E69">
        <w:rPr>
          <w:rFonts w:ascii="NewCaledoniaLTStd" w:hAnsi="NewCaledoniaLTStd"/>
          <w:color w:val="231F20"/>
        </w:rPr>
        <w:t>right to sell their personal data may actually</w:t>
      </w:r>
      <w:r w:rsidR="00E963CD">
        <w:rPr>
          <w:rFonts w:ascii="NewCaledoniaLTStd" w:hAnsi="NewCaledoniaLTStd"/>
          <w:color w:val="231F20"/>
        </w:rPr>
        <w:t xml:space="preserve"> </w:t>
      </w:r>
      <w:r w:rsidR="003F1E69" w:rsidRPr="003F1E69">
        <w:rPr>
          <w:rFonts w:ascii="NewCaledoniaLTStd" w:hAnsi="NewCaledoniaLTStd"/>
          <w:color w:val="231F20"/>
        </w:rPr>
        <w:t>undermine consumer surplus, as illustrated</w:t>
      </w:r>
      <w:r w:rsidR="00E963CD">
        <w:rPr>
          <w:rFonts w:ascii="NewCaledoniaLTStd" w:hAnsi="NewCaledoniaLTStd"/>
          <w:color w:val="231F20"/>
        </w:rPr>
        <w:t xml:space="preserve"> </w:t>
      </w:r>
      <w:r w:rsidR="003F1E69" w:rsidRPr="003F1E69">
        <w:rPr>
          <w:rFonts w:ascii="NewCaledoniaLTStd" w:hAnsi="NewCaledoniaLTStd"/>
          <w:color w:val="231F20"/>
        </w:rPr>
        <w:t>in the following example.</w:t>
      </w:r>
      <w:r w:rsidR="003F1E69" w:rsidRPr="003F1E69">
        <w:rPr>
          <w:rFonts w:ascii="NewCaledoniaLTStd" w:hAnsi="NewCaledoniaLTStd"/>
          <w:color w:val="231F20"/>
        </w:rPr>
        <w:br/>
      </w:r>
      <w:r w:rsidR="003F1E69" w:rsidRPr="003F1E69">
        <w:rPr>
          <w:rFonts w:ascii="NewCaledoniaLTStd-Bold" w:hAnsi="NewCaledoniaLTStd-Bold"/>
          <w:b/>
          <w:bCs/>
          <w:color w:val="231F20"/>
          <w:sz w:val="20"/>
          <w:szCs w:val="20"/>
        </w:rPr>
        <w:t>Example 2 (A Market for Consumer</w:t>
      </w:r>
      <w:r w:rsidR="00E963CD">
        <w:rPr>
          <w:rFonts w:ascii="NewCaledoniaLTStd-Bold" w:hAnsi="NewCaledoniaLTStd-Bold"/>
          <w:b/>
          <w:bCs/>
          <w:color w:val="231F20"/>
          <w:sz w:val="20"/>
          <w:szCs w:val="20"/>
        </w:rPr>
        <w:t xml:space="preserve"> </w:t>
      </w:r>
      <w:r w:rsidR="003F1E69" w:rsidRPr="003F1E69">
        <w:rPr>
          <w:rFonts w:ascii="NewCaledoniaLTStd-Bold" w:hAnsi="NewCaledoniaLTStd-Bold"/>
          <w:b/>
          <w:bCs/>
          <w:color w:val="231F20"/>
          <w:sz w:val="20"/>
          <w:szCs w:val="20"/>
        </w:rPr>
        <w:t xml:space="preserve">Information): </w:t>
      </w:r>
      <w:r w:rsidR="003F1E69" w:rsidRPr="003F1E69">
        <w:rPr>
          <w:rFonts w:ascii="NewCaledoniaLTStd" w:hAnsi="NewCaledoniaLTStd"/>
          <w:color w:val="231F20"/>
        </w:rPr>
        <w:t>Consider a market for a</w:t>
      </w:r>
      <w:r w:rsidR="00E963CD">
        <w:rPr>
          <w:rFonts w:ascii="NewCaledoniaLTStd" w:hAnsi="NewCaledoniaLTStd"/>
          <w:color w:val="231F20"/>
        </w:rPr>
        <w:t xml:space="preserve"> </w:t>
      </w:r>
      <w:r w:rsidR="003F1E69" w:rsidRPr="003F1E69">
        <w:rPr>
          <w:rFonts w:ascii="NewCaledoniaLTStd" w:hAnsi="NewCaledoniaLTStd"/>
          <w:color w:val="231F20"/>
        </w:rPr>
        <w:t>certain good, composed of a measure 1 of</w:t>
      </w:r>
      <w:r w:rsidR="00E963CD">
        <w:rPr>
          <w:rFonts w:ascii="NewCaledoniaLTStd" w:hAnsi="NewCaledoniaLTStd"/>
          <w:color w:val="231F20"/>
        </w:rPr>
        <w:t xml:space="preserve"> </w:t>
      </w:r>
      <w:r w:rsidR="003F1E69" w:rsidRPr="003F1E69">
        <w:rPr>
          <w:rFonts w:ascii="NewCaledoniaLTStd" w:hAnsi="NewCaledoniaLTStd"/>
          <w:color w:val="231F20"/>
        </w:rPr>
        <w:t>massless consumers. The consumers’ valuations for the good are uniformly distributed</w:t>
      </w:r>
      <w:r w:rsidR="003F1E69" w:rsidRPr="003F1E69">
        <w:rPr>
          <w:rFonts w:ascii="NewCaledoniaLTStd" w:hAnsi="NewCaledoniaLTStd"/>
          <w:color w:val="231F20"/>
        </w:rPr>
        <w:br/>
        <w:t>on [0, 1]. The market is served by a monopolist with production cost normalized to</w:t>
      </w:r>
      <w:r w:rsidR="00E963CD">
        <w:rPr>
          <w:rFonts w:ascii="NewCaledoniaLTStd" w:hAnsi="NewCaledoniaLTStd"/>
          <w:color w:val="231F20"/>
        </w:rPr>
        <w:t xml:space="preserve"> </w:t>
      </w:r>
      <w:r w:rsidR="003F1E69" w:rsidRPr="003F1E69">
        <w:rPr>
          <w:rFonts w:ascii="NewCaledoniaLTStd" w:hAnsi="NewCaledoniaLTStd"/>
          <w:color w:val="231F20"/>
        </w:rPr>
        <w:t>zero. Absent a market for information, the</w:t>
      </w:r>
      <w:r w:rsidR="00E963CD">
        <w:rPr>
          <w:rFonts w:ascii="NewCaledoniaLTStd" w:hAnsi="NewCaledoniaLTStd"/>
          <w:color w:val="231F20"/>
        </w:rPr>
        <w:t xml:space="preserve"> </w:t>
      </w:r>
      <w:r w:rsidR="003F1E69" w:rsidRPr="003F1E69">
        <w:rPr>
          <w:rFonts w:ascii="NewCaledoniaLTStd" w:hAnsi="NewCaledoniaLTStd"/>
          <w:color w:val="231F20"/>
        </w:rPr>
        <w:t xml:space="preserve">monopolist would set its price at </w:t>
      </w:r>
      <w:r w:rsidR="003F1E69" w:rsidRPr="003F1E69">
        <w:rPr>
          <w:rFonts w:ascii="NewCaledoniaLTStd-It" w:hAnsi="NewCaledoniaLTStd-It"/>
          <w:i/>
          <w:iCs/>
          <w:color w:val="231F20"/>
        </w:rPr>
        <w:t>p</w:t>
      </w:r>
      <w:r w:rsidR="003F1E69" w:rsidRPr="003F1E69">
        <w:rPr>
          <w:rFonts w:ascii="NewCaledoniaLTStd-It" w:hAnsi="NewCaledoniaLTStd-It"/>
          <w:i/>
          <w:iCs/>
          <w:color w:val="231F20"/>
          <w:sz w:val="16"/>
          <w:szCs w:val="16"/>
        </w:rPr>
        <w:t xml:space="preserve">M </w:t>
      </w:r>
      <w:r w:rsidR="003F1E69" w:rsidRPr="003F1E69">
        <w:rPr>
          <w:rFonts w:ascii="UniMath" w:hAnsi="UniMath"/>
          <w:color w:val="231F20"/>
        </w:rPr>
        <w:t xml:space="preserve">= </w:t>
      </w:r>
      <w:r w:rsidR="003F1E69" w:rsidRPr="003F1E69">
        <w:rPr>
          <w:rFonts w:ascii="NewCaledoniaLTStd" w:hAnsi="NewCaledoniaLTStd"/>
          <w:color w:val="231F20"/>
          <w:sz w:val="18"/>
          <w:szCs w:val="18"/>
        </w:rPr>
        <w:t>_1 2</w:t>
      </w:r>
      <w:r w:rsidR="003F1E69" w:rsidRPr="003F1E69">
        <w:rPr>
          <w:rFonts w:ascii="NewCaledoniaLTStd" w:hAnsi="NewCaledoniaLTStd"/>
          <w:color w:val="231F20"/>
        </w:rPr>
        <w:t>;</w:t>
      </w:r>
      <w:r w:rsidR="00E963CD">
        <w:rPr>
          <w:rFonts w:ascii="NewCaledoniaLTStd" w:hAnsi="NewCaledoniaLTStd"/>
          <w:color w:val="231F20"/>
        </w:rPr>
        <w:t xml:space="preserve"> </w:t>
      </w:r>
      <w:r w:rsidR="003F1E69" w:rsidRPr="003F1E69">
        <w:rPr>
          <w:rFonts w:ascii="NewCaledoniaLTStd" w:hAnsi="NewCaledoniaLTStd"/>
          <w:color w:val="231F20"/>
        </w:rPr>
        <w:t xml:space="preserve">it would earn profit of </w:t>
      </w:r>
      <w:r w:rsidR="003F1E69" w:rsidRPr="003F1E69">
        <w:rPr>
          <w:rFonts w:ascii="NewCaledoniaLTStd" w:hAnsi="NewCaledoniaLTStd"/>
          <w:color w:val="231F20"/>
          <w:sz w:val="18"/>
          <w:szCs w:val="18"/>
        </w:rPr>
        <w:t>_1 4</w:t>
      </w:r>
      <w:r w:rsidR="003F1E69" w:rsidRPr="003F1E69">
        <w:rPr>
          <w:rFonts w:ascii="NewCaledoniaLTStd" w:hAnsi="NewCaledoniaLTStd"/>
          <w:color w:val="231F20"/>
        </w:rPr>
        <w:t>; and the top half of</w:t>
      </w:r>
      <w:r w:rsidR="00E963CD">
        <w:rPr>
          <w:rFonts w:ascii="NewCaledoniaLTStd" w:hAnsi="NewCaledoniaLTStd"/>
          <w:color w:val="231F20"/>
        </w:rPr>
        <w:t xml:space="preserve"> </w:t>
      </w:r>
      <w:r w:rsidR="003F1E69" w:rsidRPr="003F1E69">
        <w:rPr>
          <w:rFonts w:ascii="NewCaledoniaLTStd" w:hAnsi="NewCaledoniaLTStd"/>
          <w:color w:val="231F20"/>
        </w:rPr>
        <w:t>the market would earn aggregate consumer</w:t>
      </w:r>
      <w:r w:rsidR="00E963CD">
        <w:rPr>
          <w:rFonts w:ascii="NewCaledoniaLTStd" w:hAnsi="NewCaledoniaLTStd"/>
          <w:color w:val="231F20"/>
        </w:rPr>
        <w:t xml:space="preserve"> </w:t>
      </w:r>
      <w:r w:rsidR="003F1E69" w:rsidRPr="003F1E69">
        <w:rPr>
          <w:rFonts w:ascii="NewCaledoniaLTStd" w:hAnsi="NewCaledoniaLTStd"/>
          <w:color w:val="231F20"/>
        </w:rPr>
        <w:t xml:space="preserve">surplus of </w:t>
      </w:r>
      <w:r w:rsidR="003F1E69" w:rsidRPr="003F1E69">
        <w:rPr>
          <w:rFonts w:ascii="NewCaledoniaLTStd" w:hAnsi="NewCaledoniaLTStd"/>
          <w:color w:val="231F20"/>
          <w:sz w:val="18"/>
          <w:szCs w:val="18"/>
        </w:rPr>
        <w:t>_1 8</w:t>
      </w:r>
      <w:r w:rsidR="003F1E69" w:rsidRPr="003F1E69">
        <w:rPr>
          <w:rFonts w:ascii="NewCaledoniaLTStd" w:hAnsi="NewCaledoniaLTStd"/>
          <w:color w:val="231F20"/>
        </w:rPr>
        <w:t>.</w:t>
      </w:r>
      <w:r w:rsidR="00E963CD">
        <w:rPr>
          <w:rFonts w:ascii="NewCaledoniaLTStd" w:hAnsi="NewCaledoniaLTStd"/>
          <w:color w:val="231F20"/>
        </w:rPr>
        <w:t xml:space="preserve"> </w:t>
      </w:r>
      <w:r w:rsidR="003F1E69" w:rsidRPr="003F1E69">
        <w:rPr>
          <w:rFonts w:ascii="NewCaledoniaLTStd" w:hAnsi="NewCaledoniaLTStd"/>
          <w:color w:val="231F20"/>
        </w:rPr>
        <w:br/>
        <w:t>Now suppose that each consumer possesses verifiable information (e.g., place of</w:t>
      </w:r>
      <w:r w:rsidR="00E963CD">
        <w:rPr>
          <w:rFonts w:ascii="NewCaledoniaLTStd" w:hAnsi="NewCaledoniaLTStd"/>
          <w:color w:val="231F20"/>
        </w:rPr>
        <w:t xml:space="preserve"> </w:t>
      </w:r>
      <w:r w:rsidR="003F1E69" w:rsidRPr="003F1E69">
        <w:rPr>
          <w:rFonts w:ascii="NewCaledoniaLTStd" w:hAnsi="NewCaledoniaLTStd"/>
          <w:color w:val="231F20"/>
        </w:rPr>
        <w:t>residence or employment) that correlates</w:t>
      </w:r>
      <w:r w:rsidR="00E963CD">
        <w:rPr>
          <w:rFonts w:ascii="NewCaledoniaLTStd" w:hAnsi="NewCaledoniaLTStd"/>
          <w:color w:val="231F20"/>
        </w:rPr>
        <w:t xml:space="preserve"> </w:t>
      </w:r>
      <w:r w:rsidR="003F1E69" w:rsidRPr="003F1E69">
        <w:rPr>
          <w:rFonts w:ascii="NewCaledoniaLTStd" w:hAnsi="NewCaledoniaLTStd"/>
          <w:color w:val="231F20"/>
        </w:rPr>
        <w:t>perfectly with her valuation for the good.</w:t>
      </w:r>
      <w:r w:rsidR="00E963CD">
        <w:rPr>
          <w:rFonts w:ascii="NewCaledoniaLTStd" w:hAnsi="NewCaledoniaLTStd"/>
          <w:color w:val="231F20"/>
        </w:rPr>
        <w:t xml:space="preserve"> </w:t>
      </w:r>
      <w:r w:rsidR="003F1E69" w:rsidRPr="003F1E69">
        <w:rPr>
          <w:rFonts w:ascii="NewCaledoniaLTStd" w:hAnsi="NewCaledoniaLTStd"/>
          <w:color w:val="231F20"/>
        </w:rPr>
        <w:t>The monopolist first makes an offer to pay</w:t>
      </w:r>
      <w:r w:rsidR="00E963CD">
        <w:rPr>
          <w:rFonts w:ascii="NewCaledoniaLTStd" w:hAnsi="NewCaledoniaLTStd"/>
          <w:color w:val="231F20"/>
        </w:rPr>
        <w:t xml:space="preserve"> </w:t>
      </w:r>
      <w:r w:rsidR="003F1E69" w:rsidRPr="003F1E69">
        <w:rPr>
          <w:rFonts w:ascii="NewCaledoniaLTStd-It" w:hAnsi="NewCaledoniaLTStd-It"/>
          <w:i/>
          <w:iCs/>
          <w:color w:val="231F20"/>
        </w:rPr>
        <w:t xml:space="preserve">r </w:t>
      </w:r>
      <w:r w:rsidR="003F1E69" w:rsidRPr="003F1E69">
        <w:rPr>
          <w:rFonts w:ascii="UniMath" w:hAnsi="UniMath"/>
          <w:color w:val="231F20"/>
        </w:rPr>
        <w:t xml:space="preserve">≥ </w:t>
      </w:r>
      <w:r w:rsidR="003F1E69" w:rsidRPr="003F1E69">
        <w:rPr>
          <w:rFonts w:ascii="NewCaledoniaLTStd" w:hAnsi="NewCaledoniaLTStd"/>
          <w:color w:val="231F20"/>
        </w:rPr>
        <w:t>0 to any consumer who reveals her information. It then uses the information thus</w:t>
      </w:r>
      <w:r w:rsidR="00E963CD">
        <w:rPr>
          <w:rFonts w:ascii="NewCaledoniaLTStd" w:hAnsi="NewCaledoniaLTStd"/>
          <w:color w:val="231F20"/>
        </w:rPr>
        <w:t xml:space="preserve"> </w:t>
      </w:r>
      <w:r w:rsidR="003F1E69" w:rsidRPr="003F1E69">
        <w:rPr>
          <w:rFonts w:ascii="NewCaledoniaLTStd" w:hAnsi="NewCaledoniaLTStd"/>
          <w:color w:val="231F20"/>
        </w:rPr>
        <w:t>obtained to make personalized price offers</w:t>
      </w:r>
      <w:r w:rsidR="00E963CD">
        <w:rPr>
          <w:rFonts w:ascii="NewCaledoniaLTStd" w:hAnsi="NewCaledoniaLTStd"/>
          <w:color w:val="231F20"/>
        </w:rPr>
        <w:t xml:space="preserve"> </w:t>
      </w:r>
      <w:r w:rsidR="003F1E69" w:rsidRPr="003F1E69">
        <w:rPr>
          <w:rFonts w:ascii="NewCaledoniaLTStd-It" w:hAnsi="NewCaledoniaLTStd-It"/>
          <w:i/>
          <w:iCs/>
          <w:color w:val="231F20"/>
        </w:rPr>
        <w:t>p</w:t>
      </w:r>
      <w:r w:rsidR="003F1E69" w:rsidRPr="003F1E69">
        <w:rPr>
          <w:rFonts w:ascii="NewCaledoniaLTStd" w:hAnsi="NewCaledoniaLTStd"/>
          <w:color w:val="231F20"/>
        </w:rPr>
        <w:t>(</w:t>
      </w:r>
      <w:r w:rsidR="003F1E69" w:rsidRPr="003F1E69">
        <w:rPr>
          <w:rFonts w:ascii="STIXGeneral-Regular" w:hAnsi="STIXGeneral-Regular"/>
          <w:color w:val="231F20"/>
        </w:rPr>
        <w:t>̂</w:t>
      </w:r>
      <w:r w:rsidR="003F1E69" w:rsidRPr="003F1E69">
        <w:rPr>
          <w:rFonts w:ascii="NewCaledoniaLTStd-It" w:hAnsi="NewCaledoniaLTStd-It"/>
          <w:i/>
          <w:iCs/>
          <w:color w:val="231F20"/>
        </w:rPr>
        <w:t>v</w:t>
      </w:r>
      <w:r w:rsidR="003F1E69" w:rsidRPr="003F1E69">
        <w:rPr>
          <w:rFonts w:ascii="NewCaledoniaLTStd" w:hAnsi="NewCaledoniaLTStd"/>
          <w:color w:val="231F20"/>
        </w:rPr>
        <w:t xml:space="preserve">) to those consumers who sold their information and it posts a common price </w:t>
      </w:r>
      <w:r w:rsidR="003F1E69" w:rsidRPr="003F1E69">
        <w:rPr>
          <w:rFonts w:ascii="NewCaledoniaLTStd-It" w:hAnsi="NewCaledoniaLTStd-It"/>
          <w:i/>
          <w:iCs/>
          <w:color w:val="231F20"/>
        </w:rPr>
        <w:t xml:space="preserve">p </w:t>
      </w:r>
      <w:r w:rsidR="003F1E69" w:rsidRPr="003F1E69">
        <w:rPr>
          <w:rFonts w:ascii="NewCaledoniaLTStd" w:hAnsi="NewCaledoniaLTStd"/>
          <w:color w:val="231F20"/>
        </w:rPr>
        <w:t>to all</w:t>
      </w:r>
      <w:r w:rsidR="00E963CD">
        <w:rPr>
          <w:rFonts w:ascii="NewCaledoniaLTStd" w:hAnsi="NewCaledoniaLTStd"/>
          <w:color w:val="231F20"/>
        </w:rPr>
        <w:t xml:space="preserve"> </w:t>
      </w:r>
      <w:r w:rsidR="003F1E69" w:rsidRPr="003F1E69">
        <w:rPr>
          <w:rFonts w:ascii="NewCaledoniaLTStd" w:hAnsi="NewCaledoniaLTStd"/>
          <w:color w:val="231F20"/>
        </w:rPr>
        <w:t>those who did not.</w:t>
      </w:r>
      <w:r w:rsidR="00E963CD">
        <w:rPr>
          <w:rFonts w:ascii="NewCaledoniaLTStd" w:hAnsi="NewCaledoniaLTStd"/>
          <w:color w:val="231F20"/>
        </w:rPr>
        <w:t xml:space="preserve"> </w:t>
      </w:r>
    </w:p>
    <w:p w:rsidR="00E963CD" w:rsidRDefault="003F1E69">
      <w:pPr>
        <w:rPr>
          <w:rFonts w:ascii="NewCaledoniaLTStd" w:hAnsi="NewCaledoniaLTStd"/>
          <w:color w:val="231F20"/>
        </w:rPr>
      </w:pPr>
      <w:r w:rsidRPr="003F1E69">
        <w:rPr>
          <w:rFonts w:ascii="NewCaledoniaLTStd" w:hAnsi="NewCaledoniaLTStd"/>
          <w:color w:val="231F20"/>
        </w:rPr>
        <w:br/>
        <w:t>It is straightforward to verify that in the</w:t>
      </w:r>
      <w:r w:rsidR="00E963CD">
        <w:rPr>
          <w:rFonts w:ascii="NewCaledoniaLTStd" w:hAnsi="NewCaledoniaLTStd"/>
          <w:color w:val="231F20"/>
        </w:rPr>
        <w:t xml:space="preserve"> </w:t>
      </w:r>
      <w:r w:rsidRPr="003F1E69">
        <w:rPr>
          <w:rFonts w:ascii="NewCaledoniaLTStd" w:hAnsi="NewCaledoniaLTStd"/>
          <w:color w:val="231F20"/>
        </w:rPr>
        <w:t>unique perfect Bayesian equilibrium of</w:t>
      </w:r>
      <w:r w:rsidR="00E963CD">
        <w:rPr>
          <w:rFonts w:ascii="NewCaledoniaLTStd" w:hAnsi="NewCaledoniaLTStd"/>
          <w:color w:val="231F20"/>
        </w:rPr>
        <w:t xml:space="preserve"> </w:t>
      </w:r>
      <w:r w:rsidRPr="003F1E69">
        <w:rPr>
          <w:rFonts w:ascii="NewCaledoniaLTStd" w:hAnsi="NewCaledoniaLTStd"/>
          <w:color w:val="231F20"/>
        </w:rPr>
        <w:t>this game the following must hold. The</w:t>
      </w:r>
      <w:r w:rsidR="00E963CD">
        <w:rPr>
          <w:rFonts w:ascii="NewCaledoniaLTStd" w:hAnsi="NewCaledoniaLTStd"/>
          <w:color w:val="231F20"/>
        </w:rPr>
        <w:t xml:space="preserve"> </w:t>
      </w:r>
      <w:r w:rsidRPr="003F1E69">
        <w:rPr>
          <w:rFonts w:ascii="NewCaledoniaLTStd" w:hAnsi="NewCaledoniaLTStd"/>
          <w:color w:val="231F20"/>
        </w:rPr>
        <w:t xml:space="preserve">monopolist offers </w:t>
      </w:r>
      <w:r w:rsidRPr="003F1E69">
        <w:rPr>
          <w:rFonts w:ascii="NewCaledoniaLTStd-It" w:hAnsi="NewCaledoniaLTStd-It"/>
          <w:i/>
          <w:iCs/>
          <w:color w:val="231F20"/>
        </w:rPr>
        <w:t xml:space="preserve">r </w:t>
      </w:r>
      <w:r w:rsidRPr="003F1E69">
        <w:rPr>
          <w:rFonts w:ascii="UniMath" w:hAnsi="UniMath"/>
          <w:color w:val="231F20"/>
        </w:rPr>
        <w:t xml:space="preserve">= </w:t>
      </w:r>
      <w:r w:rsidRPr="003F1E69">
        <w:rPr>
          <w:rFonts w:ascii="NewCaledoniaLTStd" w:hAnsi="NewCaledoniaLTStd"/>
          <w:color w:val="231F20"/>
        </w:rPr>
        <w:t>0 for information.</w:t>
      </w:r>
      <w:r w:rsidR="00E963CD">
        <w:rPr>
          <w:rFonts w:ascii="NewCaledoniaLTStd" w:hAnsi="NewCaledoniaLTStd"/>
          <w:color w:val="231F20"/>
        </w:rPr>
        <w:t xml:space="preserve"> </w:t>
      </w:r>
      <w:r w:rsidRPr="003F1E69">
        <w:rPr>
          <w:rFonts w:ascii="NewCaledoniaLTStd" w:hAnsi="NewCaledoniaLTStd"/>
          <w:color w:val="231F20"/>
        </w:rPr>
        <w:t xml:space="preserve">Nevertheless, </w:t>
      </w:r>
      <w:r w:rsidRPr="003F1E69">
        <w:rPr>
          <w:rFonts w:ascii="NewCaledoniaLTStd-It" w:hAnsi="NewCaledoniaLTStd-It"/>
          <w:i/>
          <w:iCs/>
          <w:color w:val="231F20"/>
        </w:rPr>
        <w:t xml:space="preserve">all </w:t>
      </w:r>
      <w:r w:rsidRPr="003F1E69">
        <w:rPr>
          <w:rFonts w:ascii="NewCaledoniaLTStd" w:hAnsi="NewCaledoniaLTStd"/>
          <w:color w:val="231F20"/>
        </w:rPr>
        <w:t xml:space="preserve">consumers reveal their valuations, and the monopolist sets </w:t>
      </w:r>
      <w:r w:rsidRPr="003F1E69">
        <w:rPr>
          <w:rFonts w:ascii="NewCaledoniaLTStd-It" w:hAnsi="NewCaledoniaLTStd-It"/>
          <w:i/>
          <w:iCs/>
          <w:color w:val="231F20"/>
        </w:rPr>
        <w:t>p</w:t>
      </w:r>
      <w:r w:rsidRPr="003F1E69">
        <w:rPr>
          <w:rFonts w:ascii="NewCaledoniaLTStd" w:hAnsi="NewCaledoniaLTStd"/>
          <w:color w:val="231F20"/>
        </w:rPr>
        <w:t>(</w:t>
      </w:r>
      <w:r w:rsidRPr="003F1E69">
        <w:rPr>
          <w:rFonts w:ascii="STIXGeneral-Regular" w:hAnsi="STIXGeneral-Regular"/>
          <w:color w:val="231F20"/>
        </w:rPr>
        <w:t>̂</w:t>
      </w:r>
      <w:r w:rsidRPr="003F1E69">
        <w:rPr>
          <w:rFonts w:ascii="NewCaledoniaLTStd-It" w:hAnsi="NewCaledoniaLTStd-It"/>
          <w:i/>
          <w:iCs/>
          <w:color w:val="231F20"/>
        </w:rPr>
        <w:t>v</w:t>
      </w:r>
      <w:r w:rsidRPr="003F1E69">
        <w:rPr>
          <w:rFonts w:ascii="NewCaledoniaLTStd" w:hAnsi="NewCaledoniaLTStd"/>
          <w:color w:val="231F20"/>
        </w:rPr>
        <w:t xml:space="preserve">) </w:t>
      </w:r>
      <w:r w:rsidRPr="003F1E69">
        <w:rPr>
          <w:rFonts w:ascii="UniMath" w:hAnsi="UniMath"/>
          <w:color w:val="231F20"/>
        </w:rPr>
        <w:t xml:space="preserve">= </w:t>
      </w:r>
      <w:r w:rsidRPr="003F1E69">
        <w:rPr>
          <w:rFonts w:ascii="NewCaledoniaLTStd-It" w:hAnsi="NewCaledoniaLTStd-It"/>
          <w:i/>
          <w:iCs/>
          <w:color w:val="231F20"/>
        </w:rPr>
        <w:t xml:space="preserve">v </w:t>
      </w:r>
      <w:r w:rsidRPr="003F1E69">
        <w:rPr>
          <w:rFonts w:ascii="NewCaledoniaLTStd" w:hAnsi="NewCaledoniaLTStd"/>
          <w:color w:val="231F20"/>
        </w:rPr>
        <w:t>and</w:t>
      </w:r>
      <w:r w:rsidR="00E963CD">
        <w:rPr>
          <w:rFonts w:ascii="NewCaledoniaLTStd" w:hAnsi="NewCaledoniaLTStd"/>
          <w:color w:val="231F20"/>
        </w:rPr>
        <w:t xml:space="preserve"> </w:t>
      </w:r>
      <w:r w:rsidRPr="003F1E69">
        <w:rPr>
          <w:rFonts w:ascii="NewCaledoniaLTStd-It" w:hAnsi="NewCaledoniaLTStd-It"/>
          <w:i/>
          <w:iCs/>
          <w:color w:val="231F20"/>
        </w:rPr>
        <w:t xml:space="preserve">p </w:t>
      </w:r>
      <w:r w:rsidRPr="003F1E69">
        <w:rPr>
          <w:rFonts w:ascii="UniMath" w:hAnsi="UniMath"/>
          <w:color w:val="231F20"/>
        </w:rPr>
        <w:t xml:space="preserve">= </w:t>
      </w:r>
      <w:r w:rsidRPr="003F1E69">
        <w:rPr>
          <w:rFonts w:ascii="NewCaledoniaLTStd" w:hAnsi="NewCaledoniaLTStd"/>
          <w:color w:val="231F20"/>
        </w:rPr>
        <w:t>1. The intuition here is similar to that in</w:t>
      </w:r>
      <w:r w:rsidRPr="003F1E69">
        <w:rPr>
          <w:rFonts w:ascii="NewCaledoniaLTStd" w:hAnsi="NewCaledoniaLTStd"/>
          <w:color w:val="231F20"/>
        </w:rPr>
        <w:br/>
        <w:t>Grossman (1981) and Milgrom (1981). The</w:t>
      </w:r>
      <w:r w:rsidR="00E963CD">
        <w:rPr>
          <w:rFonts w:ascii="NewCaledoniaLTStd" w:hAnsi="NewCaledoniaLTStd"/>
          <w:color w:val="231F20"/>
        </w:rPr>
        <w:t xml:space="preserve"> </w:t>
      </w:r>
      <w:r w:rsidRPr="003F1E69">
        <w:rPr>
          <w:rFonts w:ascii="NewCaledoniaLTStd" w:hAnsi="NewCaledoniaLTStd"/>
          <w:color w:val="231F20"/>
        </w:rPr>
        <w:t>marginal anonymous consumer makes no</w:t>
      </w:r>
      <w:r w:rsidR="00E963CD">
        <w:rPr>
          <w:rFonts w:ascii="NewCaledoniaLTStd" w:hAnsi="NewCaledoniaLTStd"/>
          <w:color w:val="231F20"/>
        </w:rPr>
        <w:t xml:space="preserve"> </w:t>
      </w:r>
      <w:r w:rsidRPr="003F1E69">
        <w:rPr>
          <w:rFonts w:ascii="NewCaledoniaLTStd" w:hAnsi="NewCaledoniaLTStd"/>
          <w:color w:val="231F20"/>
        </w:rPr>
        <w:t>surplus and, therefore, is always willing to</w:t>
      </w:r>
      <w:r w:rsidR="00E963CD">
        <w:rPr>
          <w:rFonts w:ascii="NewCaledoniaLTStd" w:hAnsi="NewCaledoniaLTStd"/>
          <w:color w:val="231F20"/>
        </w:rPr>
        <w:t xml:space="preserve"> </w:t>
      </w:r>
      <w:r w:rsidRPr="003F1E69">
        <w:rPr>
          <w:rFonts w:ascii="NewCaledoniaLTStd" w:hAnsi="NewCaledoniaLTStd"/>
          <w:color w:val="231F20"/>
        </w:rPr>
        <w:t>reveal her valuation for an arbitrarily small</w:t>
      </w:r>
      <w:r w:rsidR="00E963CD">
        <w:rPr>
          <w:rFonts w:ascii="NewCaledoniaLTStd" w:hAnsi="NewCaledoniaLTStd"/>
          <w:color w:val="231F20"/>
        </w:rPr>
        <w:t xml:space="preserve"> </w:t>
      </w:r>
      <w:r w:rsidRPr="003F1E69">
        <w:rPr>
          <w:rFonts w:ascii="NewCaledoniaLTStd" w:hAnsi="NewCaledoniaLTStd"/>
          <w:color w:val="231F20"/>
        </w:rPr>
        <w:t>payment, but this means that there can be</w:t>
      </w:r>
      <w:r w:rsidR="00E963CD">
        <w:rPr>
          <w:rFonts w:ascii="NewCaledoniaLTStd" w:hAnsi="NewCaledoniaLTStd"/>
          <w:color w:val="231F20"/>
        </w:rPr>
        <w:t xml:space="preserve"> </w:t>
      </w:r>
      <w:r w:rsidRPr="003F1E69">
        <w:rPr>
          <w:rFonts w:ascii="NewCaledoniaLTStd" w:hAnsi="NewCaledoniaLTStd"/>
          <w:color w:val="231F20"/>
        </w:rPr>
        <w:t xml:space="preserve">no marginal anonymous consumer in equilibrium. That is, the set of </w:t>
      </w:r>
      <w:proofErr w:type="gramStart"/>
      <w:r w:rsidRPr="003F1E69">
        <w:rPr>
          <w:rFonts w:ascii="NewCaledoniaLTStd" w:hAnsi="NewCaledoniaLTStd"/>
          <w:color w:val="231F20"/>
        </w:rPr>
        <w:t xml:space="preserve">anonymous </w:t>
      </w:r>
      <w:r w:rsidR="00E963CD">
        <w:rPr>
          <w:rFonts w:ascii="NewCaledoniaLTStd" w:hAnsi="NewCaledoniaLTStd"/>
          <w:color w:val="231F20"/>
        </w:rPr>
        <w:t xml:space="preserve"> c</w:t>
      </w:r>
      <w:r w:rsidRPr="003F1E69">
        <w:rPr>
          <w:rFonts w:ascii="NewCaledoniaLTStd" w:hAnsi="NewCaledoniaLTStd"/>
          <w:color w:val="231F20"/>
        </w:rPr>
        <w:t>onsumers</w:t>
      </w:r>
      <w:proofErr w:type="gramEnd"/>
      <w:r w:rsidRPr="003F1E69">
        <w:rPr>
          <w:rFonts w:ascii="NewCaledoniaLTStd" w:hAnsi="NewCaledoniaLTStd"/>
          <w:color w:val="231F20"/>
        </w:rPr>
        <w:t xml:space="preserve"> unravels from the bottom.</w:t>
      </w:r>
      <w:r w:rsidR="0017079D">
        <w:rPr>
          <w:rFonts w:ascii="NewCaledoniaLTStd" w:hAnsi="NewCaledoniaLTStd"/>
          <w:color w:val="231F20"/>
        </w:rPr>
        <w:t xml:space="preserve"> </w:t>
      </w:r>
      <w:r w:rsidR="0017079D" w:rsidRPr="0017079D">
        <w:rPr>
          <w:rFonts w:ascii="NewCaledoniaLTStd" w:hAnsi="NewCaledoniaLTStd"/>
          <w:color w:val="231F20"/>
        </w:rPr>
        <w:t xml:space="preserve">This situation raises social surplus by </w:t>
      </w:r>
      <w:r w:rsidR="0017079D" w:rsidRPr="0017079D">
        <w:rPr>
          <w:rFonts w:ascii="NewCaledoniaLTStd" w:hAnsi="NewCaledoniaLTStd"/>
          <w:color w:val="231F20"/>
          <w:sz w:val="18"/>
          <w:szCs w:val="18"/>
        </w:rPr>
        <w:t>_1 8</w:t>
      </w:r>
      <w:r w:rsidR="00E963CD">
        <w:rPr>
          <w:rFonts w:ascii="NewCaledoniaLTStd" w:hAnsi="NewCaledoniaLTStd"/>
          <w:color w:val="231F20"/>
          <w:sz w:val="18"/>
          <w:szCs w:val="18"/>
        </w:rPr>
        <w:t xml:space="preserve"> </w:t>
      </w:r>
      <w:r w:rsidR="0017079D" w:rsidRPr="0017079D">
        <w:rPr>
          <w:rFonts w:ascii="NewCaledoniaLTStd" w:hAnsi="NewCaledoniaLTStd"/>
          <w:color w:val="231F20"/>
        </w:rPr>
        <w:t>and is allocatively efficient—the monopolist</w:t>
      </w:r>
      <w:r w:rsidR="00E963CD">
        <w:rPr>
          <w:rFonts w:ascii="NewCaledoniaLTStd" w:hAnsi="NewCaledoniaLTStd"/>
          <w:color w:val="231F20"/>
        </w:rPr>
        <w:t xml:space="preserve"> </w:t>
      </w:r>
      <w:r w:rsidR="0017079D" w:rsidRPr="0017079D">
        <w:rPr>
          <w:rFonts w:ascii="NewCaledoniaLTStd" w:hAnsi="NewCaledoniaLTStd"/>
          <w:color w:val="231F20"/>
        </w:rPr>
        <w:t xml:space="preserve">extracts all the social surplus of </w:t>
      </w:r>
      <w:r w:rsidR="0017079D" w:rsidRPr="0017079D">
        <w:rPr>
          <w:rFonts w:ascii="NewCaledoniaLTStd" w:hAnsi="NewCaledoniaLTStd"/>
          <w:color w:val="231F20"/>
          <w:sz w:val="18"/>
          <w:szCs w:val="18"/>
        </w:rPr>
        <w:t>_1 2</w:t>
      </w:r>
      <w:r w:rsidR="0017079D" w:rsidRPr="0017079D">
        <w:rPr>
          <w:rFonts w:ascii="NewCaledoniaLTStd" w:hAnsi="NewCaledoniaLTStd"/>
          <w:color w:val="231F20"/>
        </w:rPr>
        <w:t>. However,</w:t>
      </w:r>
      <w:r w:rsidR="00E963CD">
        <w:rPr>
          <w:rFonts w:ascii="NewCaledoniaLTStd" w:hAnsi="NewCaledoniaLTStd"/>
          <w:color w:val="231F20"/>
        </w:rPr>
        <w:t xml:space="preserve"> </w:t>
      </w:r>
      <w:r w:rsidR="0017079D" w:rsidRPr="0017079D">
        <w:rPr>
          <w:rFonts w:ascii="NewCaledoniaLTStd" w:hAnsi="NewCaledoniaLTStd"/>
          <w:color w:val="231F20"/>
        </w:rPr>
        <w:t>consumers are worse off: the unregulated</w:t>
      </w:r>
      <w:r w:rsidR="00E963CD">
        <w:rPr>
          <w:rFonts w:ascii="NewCaledoniaLTStd" w:hAnsi="NewCaledoniaLTStd"/>
          <w:color w:val="231F20"/>
        </w:rPr>
        <w:t xml:space="preserve"> </w:t>
      </w:r>
      <w:r w:rsidR="0017079D" w:rsidRPr="0017079D">
        <w:rPr>
          <w:rFonts w:ascii="NewCaledoniaLTStd" w:hAnsi="NewCaledoniaLTStd"/>
          <w:color w:val="231F20"/>
        </w:rPr>
        <w:t>market for information reduces consumer</w:t>
      </w:r>
      <w:r w:rsidR="00E963CD">
        <w:rPr>
          <w:rFonts w:ascii="NewCaledoniaLTStd" w:hAnsi="NewCaledoniaLTStd"/>
          <w:color w:val="231F20"/>
        </w:rPr>
        <w:t xml:space="preserve"> </w:t>
      </w:r>
      <w:r w:rsidR="0017079D" w:rsidRPr="0017079D">
        <w:rPr>
          <w:rFonts w:ascii="NewCaledoniaLTStd" w:hAnsi="NewCaledoniaLTStd"/>
          <w:color w:val="231F20"/>
        </w:rPr>
        <w:t xml:space="preserve">surplus from </w:t>
      </w:r>
      <w:r w:rsidR="0017079D" w:rsidRPr="0017079D">
        <w:rPr>
          <w:rFonts w:ascii="NewCaledoniaLTStd" w:hAnsi="NewCaledoniaLTStd"/>
          <w:color w:val="231F20"/>
          <w:sz w:val="18"/>
          <w:szCs w:val="18"/>
        </w:rPr>
        <w:t xml:space="preserve">_1 8 </w:t>
      </w:r>
      <w:r w:rsidR="0017079D" w:rsidRPr="0017079D">
        <w:rPr>
          <w:rFonts w:ascii="NewCaledoniaLTStd" w:hAnsi="NewCaledoniaLTStd"/>
          <w:color w:val="231F20"/>
        </w:rPr>
        <w:t>to 0, despite the fact that</w:t>
      </w:r>
      <w:r w:rsidR="0017079D" w:rsidRPr="0017079D">
        <w:rPr>
          <w:rFonts w:ascii="NewCaledoniaLTStd" w:hAnsi="NewCaledoniaLTStd"/>
          <w:color w:val="231F20"/>
        </w:rPr>
        <w:br/>
        <w:t>consumers initially owned property rights to</w:t>
      </w:r>
      <w:r w:rsidR="00E963CD">
        <w:rPr>
          <w:rFonts w:ascii="NewCaledoniaLTStd" w:hAnsi="NewCaledoniaLTStd"/>
          <w:color w:val="231F20"/>
        </w:rPr>
        <w:t xml:space="preserve"> </w:t>
      </w:r>
      <w:r w:rsidR="0017079D" w:rsidRPr="0017079D">
        <w:rPr>
          <w:rFonts w:ascii="NewCaledoniaLTStd" w:hAnsi="NewCaledoniaLTStd"/>
          <w:color w:val="231F20"/>
        </w:rPr>
        <w:t>their information.</w:t>
      </w:r>
      <w:r w:rsidR="00E963CD">
        <w:rPr>
          <w:rFonts w:ascii="NewCaledoniaLTStd" w:hAnsi="NewCaledoniaLTStd"/>
          <w:color w:val="231F20"/>
        </w:rPr>
        <w:t xml:space="preserve"> </w:t>
      </w:r>
    </w:p>
    <w:p w:rsidR="0036308A" w:rsidRDefault="0017079D">
      <w:pPr>
        <w:rPr>
          <w:rFonts w:ascii="NewCaledoniaLTStd-It" w:hAnsi="NewCaledoniaLTStd-It"/>
          <w:i/>
          <w:iCs/>
          <w:color w:val="231F20"/>
        </w:rPr>
      </w:pPr>
      <w:r w:rsidRPr="0017079D">
        <w:rPr>
          <w:rFonts w:ascii="NewCaledoniaLTStd" w:hAnsi="NewCaledoniaLTStd"/>
          <w:color w:val="231F20"/>
        </w:rPr>
        <w:br/>
      </w:r>
      <w:r w:rsidRPr="00E823F3">
        <w:rPr>
          <w:rFonts w:ascii="NewCaledoniaLTStd" w:hAnsi="NewCaledoniaLTStd"/>
          <w:b/>
          <w:color w:val="231F20"/>
        </w:rPr>
        <w:t xml:space="preserve">2.3 </w:t>
      </w:r>
      <w:r w:rsidRPr="00E823F3">
        <w:rPr>
          <w:rFonts w:ascii="NewCaledoniaLTStd-It" w:hAnsi="NewCaledoniaLTStd-It"/>
          <w:b/>
          <w:i/>
          <w:iCs/>
          <w:color w:val="231F20"/>
        </w:rPr>
        <w:t>The Third Wave</w:t>
      </w:r>
      <w:r w:rsidRPr="00E823F3">
        <w:rPr>
          <w:rFonts w:ascii="NewCaledoniaLTStd-It" w:hAnsi="NewCaledoniaLTStd-It"/>
          <w:b/>
          <w:i/>
          <w:iCs/>
          <w:color w:val="231F20"/>
        </w:rPr>
        <w:br/>
      </w:r>
      <w:r w:rsidRPr="0017079D">
        <w:rPr>
          <w:rFonts w:ascii="NewCaledoniaLTStd" w:hAnsi="NewCaledoniaLTStd"/>
          <w:color w:val="231F20"/>
        </w:rPr>
        <w:t>Following the commercial success of the</w:t>
      </w:r>
      <w:r w:rsidR="00E823F3">
        <w:rPr>
          <w:rFonts w:ascii="NewCaledoniaLTStd" w:hAnsi="NewCaledoniaLTStd"/>
          <w:color w:val="231F20"/>
        </w:rPr>
        <w:t xml:space="preserve"> </w:t>
      </w:r>
      <w:r w:rsidRPr="0017079D">
        <w:rPr>
          <w:rFonts w:ascii="NewCaledoniaLTStd" w:hAnsi="NewCaledoniaLTStd"/>
          <w:color w:val="231F20"/>
        </w:rPr>
        <w:t>Internet and the proliferation of databases</w:t>
      </w:r>
      <w:r w:rsidR="00E823F3">
        <w:rPr>
          <w:rFonts w:ascii="NewCaledoniaLTStd" w:hAnsi="NewCaledoniaLTStd"/>
          <w:color w:val="231F20"/>
        </w:rPr>
        <w:t xml:space="preserve"> </w:t>
      </w:r>
      <w:r w:rsidRPr="0017079D">
        <w:rPr>
          <w:rFonts w:ascii="NewCaledoniaLTStd" w:hAnsi="NewCaledoniaLTStd"/>
          <w:color w:val="231F20"/>
        </w:rPr>
        <w:t>containing consumer information, research</w:t>
      </w:r>
      <w:r w:rsidR="00E823F3">
        <w:rPr>
          <w:rFonts w:ascii="NewCaledoniaLTStd" w:hAnsi="NewCaledoniaLTStd"/>
          <w:color w:val="231F20"/>
        </w:rPr>
        <w:t xml:space="preserve"> </w:t>
      </w:r>
      <w:r w:rsidRPr="0017079D">
        <w:rPr>
          <w:rFonts w:ascii="NewCaledoniaLTStd" w:hAnsi="NewCaledoniaLTStd"/>
          <w:color w:val="231F20"/>
        </w:rPr>
        <w:t>on the economics of privacy dramatically</w:t>
      </w:r>
      <w:r w:rsidR="00E823F3">
        <w:rPr>
          <w:rFonts w:ascii="NewCaledoniaLTStd" w:hAnsi="NewCaledoniaLTStd"/>
          <w:color w:val="231F20"/>
        </w:rPr>
        <w:t xml:space="preserve"> </w:t>
      </w:r>
      <w:r w:rsidRPr="0017079D">
        <w:rPr>
          <w:rFonts w:ascii="NewCaledoniaLTStd" w:hAnsi="NewCaledoniaLTStd"/>
          <w:color w:val="231F20"/>
        </w:rPr>
        <w:t>increased at the start of the twenty-first</w:t>
      </w:r>
      <w:r w:rsidR="00E823F3">
        <w:rPr>
          <w:rFonts w:ascii="NewCaledoniaLTStd" w:hAnsi="NewCaledoniaLTStd"/>
          <w:color w:val="231F20"/>
        </w:rPr>
        <w:t xml:space="preserve"> </w:t>
      </w:r>
      <w:r w:rsidRPr="0017079D">
        <w:rPr>
          <w:rFonts w:ascii="NewCaledoniaLTStd" w:hAnsi="NewCaledoniaLTStd"/>
          <w:color w:val="231F20"/>
        </w:rPr>
        <w:t>century. Because so many transactions and</w:t>
      </w:r>
      <w:r w:rsidR="00E823F3">
        <w:rPr>
          <w:rFonts w:ascii="NewCaledoniaLTStd" w:hAnsi="NewCaledoniaLTStd"/>
          <w:color w:val="231F20"/>
        </w:rPr>
        <w:t xml:space="preserve"> </w:t>
      </w:r>
      <w:r w:rsidRPr="0017079D">
        <w:rPr>
          <w:rFonts w:ascii="NewCaledoniaLTStd" w:hAnsi="NewCaledoniaLTStd"/>
          <w:color w:val="231F20"/>
        </w:rPr>
        <w:t>activities, once private, are now conducted</w:t>
      </w:r>
      <w:r w:rsidRPr="0017079D">
        <w:rPr>
          <w:rFonts w:ascii="NewCaledoniaLTStd" w:hAnsi="NewCaledoniaLTStd"/>
          <w:color w:val="231F20"/>
        </w:rPr>
        <w:br/>
      </w:r>
      <w:r w:rsidRPr="0017079D">
        <w:rPr>
          <w:rFonts w:ascii="NewCaledoniaLTStd" w:hAnsi="NewCaledoniaLTStd"/>
          <w:color w:val="231F20"/>
        </w:rPr>
        <w:lastRenderedPageBreak/>
        <w:t>online, firms, governments, data aggregators, and other interested parties can</w:t>
      </w:r>
      <w:r w:rsidR="00E823F3">
        <w:rPr>
          <w:rFonts w:ascii="NewCaledoniaLTStd" w:hAnsi="NewCaledoniaLTStd"/>
          <w:color w:val="231F20"/>
        </w:rPr>
        <w:t xml:space="preserve"> </w:t>
      </w:r>
      <w:r w:rsidRPr="0017079D">
        <w:rPr>
          <w:rFonts w:ascii="NewCaledoniaLTStd" w:hAnsi="NewCaledoniaLTStd"/>
          <w:color w:val="231F20"/>
        </w:rPr>
        <w:t>observe, record, structure, and analyze data</w:t>
      </w:r>
      <w:r w:rsidR="00E823F3">
        <w:rPr>
          <w:rFonts w:ascii="NewCaledoniaLTStd" w:hAnsi="NewCaledoniaLTStd"/>
          <w:color w:val="231F20"/>
        </w:rPr>
        <w:t xml:space="preserve"> </w:t>
      </w:r>
      <w:r w:rsidRPr="0017079D">
        <w:rPr>
          <w:rFonts w:ascii="NewCaledoniaLTStd" w:hAnsi="NewCaledoniaLTStd"/>
          <w:color w:val="231F20"/>
        </w:rPr>
        <w:t>about consumer behavior at unprecedented</w:t>
      </w:r>
      <w:r w:rsidR="00E823F3">
        <w:rPr>
          <w:rFonts w:ascii="NewCaledoniaLTStd" w:hAnsi="NewCaledoniaLTStd"/>
          <w:color w:val="231F20"/>
        </w:rPr>
        <w:t xml:space="preserve"> </w:t>
      </w:r>
      <w:r w:rsidRPr="0017079D">
        <w:rPr>
          <w:rFonts w:ascii="NewCaledoniaLTStd" w:hAnsi="NewCaledoniaLTStd"/>
          <w:color w:val="231F20"/>
        </w:rPr>
        <w:t>levels of detail and computational speed</w:t>
      </w:r>
      <w:r w:rsidR="00E823F3">
        <w:rPr>
          <w:rFonts w:ascii="NewCaledoniaLTStd" w:hAnsi="NewCaledoniaLTStd"/>
          <w:color w:val="231F20"/>
        </w:rPr>
        <w:t xml:space="preserve"> </w:t>
      </w:r>
      <w:r w:rsidRPr="0017079D">
        <w:rPr>
          <w:rFonts w:ascii="NewCaledoniaLTStd" w:hAnsi="NewCaledoniaLTStd"/>
          <w:color w:val="231F20"/>
        </w:rPr>
        <w:t>(Varian 2010). As a result, the digital economy is, to a degree, financed by the organization of large amounts of unstructured data</w:t>
      </w:r>
      <w:r w:rsidR="00E823F3">
        <w:rPr>
          <w:rFonts w:ascii="NewCaledoniaLTStd" w:hAnsi="NewCaledoniaLTStd"/>
          <w:color w:val="231F20"/>
        </w:rPr>
        <w:t xml:space="preserve"> </w:t>
      </w:r>
      <w:r w:rsidRPr="0017079D">
        <w:rPr>
          <w:rFonts w:ascii="NewCaledoniaLTStd" w:hAnsi="NewCaledoniaLTStd"/>
          <w:color w:val="231F20"/>
        </w:rPr>
        <w:t>to facilitate the targeting of product offerings by firms to individual consumers. For</w:t>
      </w:r>
      <w:r w:rsidR="00E823F3">
        <w:rPr>
          <w:rFonts w:ascii="NewCaledoniaLTStd" w:hAnsi="NewCaledoniaLTStd"/>
          <w:color w:val="231F20"/>
        </w:rPr>
        <w:t xml:space="preserve"> </w:t>
      </w:r>
      <w:r w:rsidRPr="0017079D">
        <w:rPr>
          <w:rFonts w:ascii="NewCaledoniaLTStd" w:hAnsi="NewCaledoniaLTStd"/>
          <w:color w:val="231F20"/>
        </w:rPr>
        <w:t>instance, search engines rely on data from</w:t>
      </w:r>
      <w:r w:rsidR="00E823F3">
        <w:rPr>
          <w:rFonts w:ascii="NewCaledoniaLTStd" w:hAnsi="NewCaledoniaLTStd"/>
          <w:color w:val="231F20"/>
        </w:rPr>
        <w:t xml:space="preserve"> </w:t>
      </w:r>
      <w:r w:rsidRPr="0017079D">
        <w:rPr>
          <w:rFonts w:ascii="NewCaledoniaLTStd" w:hAnsi="NewCaledoniaLTStd"/>
          <w:color w:val="231F20"/>
        </w:rPr>
        <w:t>repeat and past searches to improve search</w:t>
      </w:r>
      <w:r w:rsidR="00E823F3">
        <w:rPr>
          <w:rFonts w:ascii="NewCaledoniaLTStd" w:hAnsi="NewCaledoniaLTStd"/>
          <w:color w:val="231F20"/>
        </w:rPr>
        <w:t xml:space="preserve"> </w:t>
      </w:r>
      <w:r w:rsidRPr="0017079D">
        <w:rPr>
          <w:rFonts w:ascii="NewCaledoniaLTStd" w:hAnsi="NewCaledoniaLTStd"/>
          <w:color w:val="231F20"/>
        </w:rPr>
        <w:t>results, sellers rely on past purchases and</w:t>
      </w:r>
      <w:r w:rsidR="00E823F3">
        <w:rPr>
          <w:rFonts w:ascii="NewCaledoniaLTStd" w:hAnsi="NewCaledoniaLTStd"/>
          <w:color w:val="231F20"/>
        </w:rPr>
        <w:t xml:space="preserve"> </w:t>
      </w:r>
      <w:r w:rsidRPr="0017079D">
        <w:rPr>
          <w:rFonts w:ascii="NewCaledoniaLTStd" w:hAnsi="NewCaledoniaLTStd"/>
          <w:color w:val="231F20"/>
        </w:rPr>
        <w:t>browsing activities to make product recommendations, and social networks rely on giving marketers access to their vast user bases</w:t>
      </w:r>
      <w:r w:rsidR="00E823F3">
        <w:rPr>
          <w:rFonts w:ascii="NewCaledoniaLTStd" w:hAnsi="NewCaledoniaLTStd"/>
          <w:color w:val="231F20"/>
        </w:rPr>
        <w:t xml:space="preserve"> </w:t>
      </w:r>
      <w:r w:rsidRPr="0017079D">
        <w:rPr>
          <w:rFonts w:ascii="NewCaledoniaLTStd" w:hAnsi="NewCaledoniaLTStd"/>
          <w:color w:val="231F20"/>
        </w:rPr>
        <w:t>in order to generate revenues. This third</w:t>
      </w:r>
      <w:r w:rsidR="00E823F3">
        <w:rPr>
          <w:rFonts w:ascii="NewCaledoniaLTStd" w:hAnsi="NewCaledoniaLTStd"/>
          <w:color w:val="231F20"/>
        </w:rPr>
        <w:t xml:space="preserve"> </w:t>
      </w:r>
      <w:r w:rsidRPr="0017079D">
        <w:rPr>
          <w:rFonts w:ascii="NewCaledoniaLTStd" w:hAnsi="NewCaledoniaLTStd"/>
          <w:color w:val="231F20"/>
        </w:rPr>
        <w:t>wave, while temporally close to the second,</w:t>
      </w:r>
      <w:r w:rsidR="00E823F3">
        <w:rPr>
          <w:rFonts w:ascii="NewCaledoniaLTStd" w:hAnsi="NewCaledoniaLTStd"/>
          <w:color w:val="231F20"/>
        </w:rPr>
        <w:t xml:space="preserve"> </w:t>
      </w:r>
      <w:r w:rsidRPr="0017079D">
        <w:rPr>
          <w:rFonts w:ascii="NewCaledoniaLTStd" w:hAnsi="NewCaledoniaLTStd"/>
          <w:color w:val="231F20"/>
        </w:rPr>
        <w:t>is differentiated by the fact that studies are</w:t>
      </w:r>
      <w:r w:rsidR="00E823F3">
        <w:rPr>
          <w:rFonts w:ascii="NewCaledoniaLTStd" w:hAnsi="NewCaledoniaLTStd"/>
          <w:color w:val="231F20"/>
        </w:rPr>
        <w:t xml:space="preserve"> </w:t>
      </w:r>
      <w:r w:rsidRPr="0017079D">
        <w:rPr>
          <w:rFonts w:ascii="NewCaledoniaLTStd" w:hAnsi="NewCaledoniaLTStd"/>
          <w:color w:val="231F20"/>
        </w:rPr>
        <w:t>rooted in more formal economic models and</w:t>
      </w:r>
      <w:r w:rsidR="00E823F3">
        <w:rPr>
          <w:rFonts w:ascii="NewCaledoniaLTStd" w:hAnsi="NewCaledoniaLTStd"/>
          <w:color w:val="231F20"/>
        </w:rPr>
        <w:t xml:space="preserve"> </w:t>
      </w:r>
      <w:r w:rsidRPr="0017079D">
        <w:rPr>
          <w:rFonts w:ascii="NewCaledoniaLTStd" w:hAnsi="NewCaledoniaLTStd"/>
          <w:color w:val="231F20"/>
        </w:rPr>
        <w:t>in empirical analyses, including lab experiments (we consider empirical analyses separately in section 3). In addition, this third</w:t>
      </w:r>
      <w:r w:rsidR="00E823F3">
        <w:rPr>
          <w:rFonts w:ascii="NewCaledoniaLTStd" w:hAnsi="NewCaledoniaLTStd"/>
          <w:color w:val="231F20"/>
        </w:rPr>
        <w:t xml:space="preserve"> </w:t>
      </w:r>
      <w:r w:rsidRPr="0017079D">
        <w:rPr>
          <w:rFonts w:ascii="NewCaledoniaLTStd" w:hAnsi="NewCaledoniaLTStd"/>
          <w:color w:val="231F20"/>
        </w:rPr>
        <w:t>wave is more directly linked to the novel</w:t>
      </w:r>
      <w:r w:rsidR="00E823F3">
        <w:rPr>
          <w:rFonts w:ascii="NewCaledoniaLTStd" w:hAnsi="NewCaledoniaLTStd"/>
          <w:color w:val="231F20"/>
        </w:rPr>
        <w:t xml:space="preserve"> </w:t>
      </w:r>
      <w:r w:rsidRPr="0017079D">
        <w:rPr>
          <w:rFonts w:ascii="NewCaledoniaLTStd" w:hAnsi="NewCaledoniaLTStd"/>
          <w:color w:val="231F20"/>
        </w:rPr>
        <w:t xml:space="preserve">economic issues brought forth by developments in </w:t>
      </w:r>
      <w:proofErr w:type="gramStart"/>
      <w:r w:rsidRPr="0017079D">
        <w:rPr>
          <w:rFonts w:ascii="NewCaledoniaLTStd" w:hAnsi="NewCaledoniaLTStd"/>
          <w:color w:val="231F20"/>
        </w:rPr>
        <w:t xml:space="preserve">information </w:t>
      </w:r>
      <w:r w:rsidR="00E823F3">
        <w:rPr>
          <w:rFonts w:ascii="NewCaledoniaLTStd" w:hAnsi="NewCaledoniaLTStd"/>
          <w:color w:val="231F20"/>
        </w:rPr>
        <w:t xml:space="preserve"> </w:t>
      </w:r>
      <w:r w:rsidRPr="0017079D">
        <w:rPr>
          <w:rFonts w:ascii="NewCaledoniaLTStd" w:hAnsi="NewCaledoniaLTStd"/>
          <w:color w:val="231F20"/>
        </w:rPr>
        <w:t>echnology</w:t>
      </w:r>
      <w:proofErr w:type="gramEnd"/>
      <w:r w:rsidRPr="0017079D">
        <w:rPr>
          <w:rFonts w:ascii="NewCaledoniaLTStd" w:hAnsi="NewCaledoniaLTStd"/>
          <w:color w:val="231F20"/>
        </w:rPr>
        <w:t>, including</w:t>
      </w:r>
      <w:r w:rsidR="00E823F3">
        <w:rPr>
          <w:rFonts w:ascii="NewCaledoniaLTStd" w:hAnsi="NewCaledoniaLTStd"/>
          <w:color w:val="231F20"/>
        </w:rPr>
        <w:t xml:space="preserve"> </w:t>
      </w:r>
      <w:r w:rsidRPr="0017079D">
        <w:rPr>
          <w:rFonts w:ascii="NewCaledoniaLTStd" w:hAnsi="NewCaledoniaLTStd"/>
          <w:color w:val="231F20"/>
        </w:rPr>
        <w:t>search engines, behavioral targeting, and</w:t>
      </w:r>
      <w:r w:rsidR="00E823F3">
        <w:rPr>
          <w:rFonts w:ascii="NewCaledoniaLTStd" w:hAnsi="NewCaledoniaLTStd"/>
          <w:color w:val="231F20"/>
        </w:rPr>
        <w:t xml:space="preserve"> </w:t>
      </w:r>
      <w:r w:rsidRPr="0017079D">
        <w:rPr>
          <w:rFonts w:ascii="NewCaledoniaLTStd" w:hAnsi="NewCaledoniaLTStd"/>
          <w:color w:val="231F20"/>
        </w:rPr>
        <w:t>social media. Thus, this third wave is more</w:t>
      </w:r>
      <w:r>
        <w:rPr>
          <w:rFonts w:ascii="NewCaledoniaLTStd" w:hAnsi="NewCaledoniaLTStd"/>
          <w:color w:val="231F20"/>
        </w:rPr>
        <w:t xml:space="preserve"> </w:t>
      </w:r>
      <w:r w:rsidR="00EC301C" w:rsidRPr="00EC301C">
        <w:rPr>
          <w:rFonts w:ascii="NewCaledoniaLTStd" w:hAnsi="NewCaledoniaLTStd"/>
          <w:color w:val="231F20"/>
        </w:rPr>
        <w:t>fragmented than the previous two in terms</w:t>
      </w:r>
      <w:r w:rsidR="00E823F3">
        <w:rPr>
          <w:rFonts w:ascii="NewCaledoniaLTStd" w:hAnsi="NewCaledoniaLTStd"/>
          <w:color w:val="231F20"/>
        </w:rPr>
        <w:t xml:space="preserve"> </w:t>
      </w:r>
      <w:r w:rsidR="00EC301C" w:rsidRPr="00EC301C">
        <w:rPr>
          <w:rFonts w:ascii="NewCaledoniaLTStd" w:hAnsi="NewCaledoniaLTStd"/>
          <w:color w:val="231F20"/>
        </w:rPr>
        <w:t>of the focus of analysis.</w:t>
      </w:r>
      <w:r w:rsidR="00E823F3">
        <w:rPr>
          <w:rFonts w:ascii="NewCaledoniaLTStd" w:hAnsi="NewCaledoniaLTStd"/>
          <w:color w:val="231F20"/>
        </w:rPr>
        <w:t xml:space="preserve"> </w:t>
      </w:r>
      <w:r w:rsidR="00EC301C" w:rsidRPr="00EC301C">
        <w:rPr>
          <w:rFonts w:ascii="NewCaledoniaLTStd" w:hAnsi="NewCaledoniaLTStd"/>
          <w:color w:val="231F20"/>
        </w:rPr>
        <w:t>While much of the third wave is focused</w:t>
      </w:r>
      <w:r w:rsidR="00E823F3">
        <w:rPr>
          <w:rFonts w:ascii="NewCaledoniaLTStd" w:hAnsi="NewCaledoniaLTStd"/>
          <w:color w:val="231F20"/>
        </w:rPr>
        <w:t xml:space="preserve"> </w:t>
      </w:r>
      <w:r w:rsidR="00EC301C" w:rsidRPr="00EC301C">
        <w:rPr>
          <w:rFonts w:ascii="NewCaledoniaLTStd" w:hAnsi="NewCaledoniaLTStd"/>
          <w:color w:val="231F20"/>
        </w:rPr>
        <w:t>on issues surrounding privacy as the protection of information about a consumer’s</w:t>
      </w:r>
      <w:r w:rsidR="00E823F3">
        <w:rPr>
          <w:rFonts w:ascii="NewCaledoniaLTStd" w:hAnsi="NewCaledoniaLTStd"/>
          <w:color w:val="231F20"/>
        </w:rPr>
        <w:t xml:space="preserve"> </w:t>
      </w:r>
      <w:r w:rsidR="00EC301C" w:rsidRPr="00EC301C">
        <w:rPr>
          <w:rFonts w:ascii="NewCaledoniaLTStd" w:hAnsi="NewCaledoniaLTStd"/>
          <w:color w:val="231F20"/>
        </w:rPr>
        <w:t>preferences or type (hence a significant</w:t>
      </w:r>
      <w:r w:rsidR="00E823F3">
        <w:rPr>
          <w:rFonts w:ascii="NewCaledoniaLTStd" w:hAnsi="NewCaledoniaLTStd"/>
          <w:color w:val="231F20"/>
        </w:rPr>
        <w:t xml:space="preserve"> </w:t>
      </w:r>
      <w:r w:rsidR="00EC301C" w:rsidRPr="00EC301C">
        <w:rPr>
          <w:rFonts w:ascii="NewCaledoniaLTStd" w:hAnsi="NewCaledoniaLTStd"/>
          <w:color w:val="231F20"/>
        </w:rPr>
        <w:t>number of models examine the relationships</w:t>
      </w:r>
      <w:r w:rsidR="00E823F3">
        <w:rPr>
          <w:rFonts w:ascii="NewCaledoniaLTStd" w:hAnsi="NewCaledoniaLTStd"/>
          <w:color w:val="231F20"/>
        </w:rPr>
        <w:t xml:space="preserve"> </w:t>
      </w:r>
      <w:r w:rsidR="00EC301C" w:rsidRPr="00EC301C">
        <w:rPr>
          <w:rFonts w:ascii="NewCaledoniaLTStd" w:hAnsi="NewCaledoniaLTStd"/>
          <w:color w:val="231F20"/>
        </w:rPr>
        <w:t>between privacy and dynamic pricing), different dimensions to privacy (and different</w:t>
      </w:r>
      <w:r w:rsidR="00E823F3">
        <w:rPr>
          <w:rFonts w:ascii="NewCaledoniaLTStd" w:hAnsi="NewCaledoniaLTStd"/>
          <w:color w:val="231F20"/>
        </w:rPr>
        <w:t xml:space="preserve"> </w:t>
      </w:r>
      <w:r w:rsidR="00EC301C" w:rsidRPr="00EC301C">
        <w:rPr>
          <w:rFonts w:ascii="NewCaledoniaLTStd" w:hAnsi="NewCaledoniaLTStd"/>
          <w:color w:val="231F20"/>
        </w:rPr>
        <w:t>dimensions of informational privacy) exist,</w:t>
      </w:r>
      <w:r w:rsidR="00E823F3">
        <w:rPr>
          <w:rFonts w:ascii="NewCaledoniaLTStd" w:hAnsi="NewCaledoniaLTStd"/>
          <w:color w:val="231F20"/>
        </w:rPr>
        <w:t xml:space="preserve"> </w:t>
      </w:r>
      <w:r w:rsidR="00EC301C" w:rsidRPr="00EC301C">
        <w:rPr>
          <w:rFonts w:ascii="NewCaledoniaLTStd" w:hAnsi="NewCaledoniaLTStd"/>
          <w:color w:val="231F20"/>
        </w:rPr>
        <w:t>and economic trade-offs can arise from different angles of the same privacy scenarios.</w:t>
      </w:r>
      <w:r w:rsidR="00E823F3">
        <w:rPr>
          <w:rFonts w:ascii="NewCaledoniaLTStd" w:hAnsi="NewCaledoniaLTStd"/>
          <w:color w:val="231F20"/>
        </w:rPr>
        <w:t xml:space="preserve"> </w:t>
      </w:r>
      <w:r w:rsidR="00EC301C" w:rsidRPr="00EC301C">
        <w:rPr>
          <w:rFonts w:ascii="NewCaledoniaLTStd" w:hAnsi="NewCaledoniaLTStd"/>
          <w:color w:val="231F20"/>
        </w:rPr>
        <w:t>Consequently, other streams of work we</w:t>
      </w:r>
      <w:r w:rsidR="00E823F3">
        <w:rPr>
          <w:rFonts w:ascii="NewCaledoniaLTStd" w:hAnsi="NewCaledoniaLTStd"/>
          <w:color w:val="231F20"/>
        </w:rPr>
        <w:t xml:space="preserve"> </w:t>
      </w:r>
      <w:r w:rsidR="00EC301C" w:rsidRPr="00EC301C">
        <w:rPr>
          <w:rFonts w:ascii="NewCaledoniaLTStd" w:hAnsi="NewCaledoniaLTStd"/>
          <w:color w:val="231F20"/>
        </w:rPr>
        <w:t>consider in this section include the rise of</w:t>
      </w:r>
      <w:r w:rsidR="00E823F3">
        <w:rPr>
          <w:rFonts w:ascii="NewCaledoniaLTStd" w:hAnsi="NewCaledoniaLTStd"/>
          <w:color w:val="231F20"/>
        </w:rPr>
        <w:t xml:space="preserve"> </w:t>
      </w:r>
      <w:r w:rsidR="00EC301C" w:rsidRPr="00EC301C">
        <w:rPr>
          <w:rFonts w:ascii="NewCaledoniaLTStd" w:hAnsi="NewCaledoniaLTStd"/>
          <w:color w:val="231F20"/>
        </w:rPr>
        <w:t xml:space="preserve">spam, the development of markets for privacy (Rust, Kannan, and Peng 2002), behavioral targeting, </w:t>
      </w:r>
      <w:proofErr w:type="gramStart"/>
      <w:r w:rsidR="00EC301C" w:rsidRPr="00EC301C">
        <w:rPr>
          <w:rFonts w:ascii="NewCaledoniaLTStd" w:hAnsi="NewCaledoniaLTStd"/>
          <w:color w:val="231F20"/>
        </w:rPr>
        <w:t xml:space="preserve">the </w:t>
      </w:r>
      <w:r w:rsidR="00E823F3">
        <w:rPr>
          <w:rFonts w:ascii="NewCaledoniaLTStd" w:hAnsi="NewCaledoniaLTStd"/>
          <w:color w:val="231F20"/>
        </w:rPr>
        <w:t xml:space="preserve"> e</w:t>
      </w:r>
      <w:r w:rsidR="00EC301C" w:rsidRPr="00EC301C">
        <w:rPr>
          <w:rFonts w:ascii="NewCaledoniaLTStd" w:hAnsi="NewCaledoniaLTStd"/>
          <w:color w:val="231F20"/>
        </w:rPr>
        <w:t>conomic</w:t>
      </w:r>
      <w:proofErr w:type="gramEnd"/>
      <w:r w:rsidR="00EC301C" w:rsidRPr="00EC301C">
        <w:rPr>
          <w:rFonts w:ascii="NewCaledoniaLTStd" w:hAnsi="NewCaledoniaLTStd"/>
          <w:color w:val="231F20"/>
        </w:rPr>
        <w:t xml:space="preserve"> analysis of</w:t>
      </w:r>
      <w:r w:rsidR="00E823F3">
        <w:rPr>
          <w:rFonts w:ascii="NewCaledoniaLTStd" w:hAnsi="NewCaledoniaLTStd"/>
          <w:color w:val="231F20"/>
        </w:rPr>
        <w:t xml:space="preserve"> </w:t>
      </w:r>
      <w:r w:rsidR="00EC301C" w:rsidRPr="00EC301C">
        <w:rPr>
          <w:rFonts w:ascii="NewCaledoniaLTStd" w:hAnsi="NewCaledoniaLTStd"/>
          <w:color w:val="231F20"/>
        </w:rPr>
        <w:t>(personal) information security, and the relationship between public goods, social recognition, and privacy.</w:t>
      </w:r>
      <w:r w:rsidR="00E823F3">
        <w:rPr>
          <w:rFonts w:ascii="NewCaledoniaLTStd" w:hAnsi="NewCaledoniaLTStd"/>
          <w:color w:val="231F20"/>
        </w:rPr>
        <w:t xml:space="preserve"> </w:t>
      </w:r>
      <w:r w:rsidR="00EC301C" w:rsidRPr="00EC301C">
        <w:rPr>
          <w:rFonts w:ascii="NewCaledoniaLTStd" w:hAnsi="NewCaledoniaLTStd"/>
          <w:color w:val="231F20"/>
        </w:rPr>
        <w:br/>
      </w:r>
      <w:r w:rsidR="00EC301C" w:rsidRPr="00E823F3">
        <w:rPr>
          <w:rFonts w:ascii="NewCaledoniaLTStd" w:hAnsi="NewCaledoniaLTStd"/>
          <w:b/>
          <w:color w:val="231F20"/>
        </w:rPr>
        <w:t xml:space="preserve">2.3.1 </w:t>
      </w:r>
      <w:r w:rsidR="00EC301C" w:rsidRPr="00E823F3">
        <w:rPr>
          <w:rFonts w:ascii="NewCaledoniaLTStd-It" w:hAnsi="NewCaledoniaLTStd-It"/>
          <w:b/>
          <w:i/>
          <w:iCs/>
          <w:color w:val="231F20"/>
        </w:rPr>
        <w:t>Privacy, Consumer Identification, and</w:t>
      </w:r>
      <w:r w:rsidR="00E823F3" w:rsidRPr="00E823F3">
        <w:rPr>
          <w:rFonts w:ascii="NewCaledoniaLTStd-It" w:hAnsi="NewCaledoniaLTStd-It"/>
          <w:b/>
          <w:i/>
          <w:iCs/>
          <w:color w:val="231F20"/>
        </w:rPr>
        <w:t xml:space="preserve"> </w:t>
      </w:r>
      <w:r w:rsidR="00EC301C" w:rsidRPr="00E823F3">
        <w:rPr>
          <w:rFonts w:ascii="NewCaledoniaLTStd-It" w:hAnsi="NewCaledoniaLTStd-It"/>
          <w:b/>
          <w:i/>
          <w:iCs/>
          <w:color w:val="231F20"/>
        </w:rPr>
        <w:t>Price Discrimination</w:t>
      </w:r>
      <w:r w:rsidR="00EC301C" w:rsidRPr="00A14638">
        <w:rPr>
          <w:rFonts w:ascii="NewCaledoniaLTStd" w:hAnsi="NewCaledoniaLTStd"/>
          <w:color w:val="231F20"/>
        </w:rPr>
        <w:br/>
      </w:r>
      <w:r w:rsidR="00EC301C" w:rsidRPr="00EC301C">
        <w:rPr>
          <w:rFonts w:ascii="NewCaledoniaLTStd" w:hAnsi="NewCaledoniaLTStd"/>
          <w:color w:val="231F20"/>
        </w:rPr>
        <w:t>Intended as the analysis of the relationships</w:t>
      </w:r>
      <w:r w:rsidR="00A14638">
        <w:rPr>
          <w:rFonts w:ascii="NewCaledoniaLTStd" w:hAnsi="NewCaledoniaLTStd"/>
          <w:color w:val="231F20"/>
        </w:rPr>
        <w:t xml:space="preserve"> </w:t>
      </w:r>
      <w:r w:rsidR="00EC301C" w:rsidRPr="00EC301C">
        <w:rPr>
          <w:rFonts w:ascii="NewCaledoniaLTStd" w:hAnsi="NewCaledoniaLTStd"/>
          <w:color w:val="231F20"/>
        </w:rPr>
        <w:t>between personal data and dynamic pricing,</w:t>
      </w:r>
      <w:r w:rsidR="00A14638">
        <w:rPr>
          <w:rFonts w:ascii="NewCaledoniaLTStd" w:hAnsi="NewCaledoniaLTStd"/>
          <w:color w:val="231F20"/>
        </w:rPr>
        <w:t xml:space="preserve"> </w:t>
      </w:r>
      <w:r w:rsidR="00EC301C" w:rsidRPr="00EC301C">
        <w:rPr>
          <w:rFonts w:ascii="NewCaledoniaLTStd" w:hAnsi="NewCaledoniaLTStd"/>
          <w:color w:val="231F20"/>
        </w:rPr>
        <w:t>the economics of privacy is closely connected</w:t>
      </w:r>
      <w:r w:rsidR="00A14638">
        <w:rPr>
          <w:rFonts w:ascii="NewCaledoniaLTStd" w:hAnsi="NewCaledoniaLTStd"/>
          <w:color w:val="231F20"/>
        </w:rPr>
        <w:t xml:space="preserve"> </w:t>
      </w:r>
      <w:r w:rsidR="00EC301C" w:rsidRPr="00EC301C">
        <w:rPr>
          <w:rFonts w:ascii="NewCaledoniaLTStd" w:hAnsi="NewCaledoniaLTStd"/>
          <w:color w:val="231F20"/>
        </w:rPr>
        <w:t>to the vast stream of studies on intertemporal</w:t>
      </w:r>
      <w:r w:rsidR="00A14638">
        <w:rPr>
          <w:rFonts w:ascii="NewCaledoniaLTStd" w:hAnsi="NewCaledoniaLTStd"/>
          <w:color w:val="231F20"/>
        </w:rPr>
        <w:t xml:space="preserve"> </w:t>
      </w:r>
      <w:r w:rsidR="00EC301C" w:rsidRPr="00EC301C">
        <w:rPr>
          <w:rFonts w:ascii="NewCaledoniaLTStd" w:hAnsi="NewCaledoniaLTStd"/>
          <w:color w:val="231F20"/>
        </w:rPr>
        <w:t>price discrimination based on consumer recognition. This literature solidifies the notion</w:t>
      </w:r>
      <w:r w:rsidR="00A14638">
        <w:rPr>
          <w:rFonts w:ascii="NewCaledoniaLTStd" w:hAnsi="NewCaledoniaLTStd"/>
          <w:color w:val="231F20"/>
        </w:rPr>
        <w:t xml:space="preserve"> </w:t>
      </w:r>
      <w:r w:rsidR="00EC301C" w:rsidRPr="00EC301C">
        <w:rPr>
          <w:rFonts w:ascii="NewCaledoniaLTStd" w:hAnsi="NewCaledoniaLTStd"/>
          <w:color w:val="231F20"/>
        </w:rPr>
        <w:t>of consumer tracking and personalized pricing, but does not explicitly consider privacy</w:t>
      </w:r>
      <w:r w:rsidR="00A14638">
        <w:rPr>
          <w:rFonts w:ascii="NewCaledoniaLTStd" w:hAnsi="NewCaledoniaLTStd"/>
          <w:color w:val="231F20"/>
        </w:rPr>
        <w:t xml:space="preserve"> </w:t>
      </w:r>
      <w:r w:rsidR="00EC301C" w:rsidRPr="00EC301C">
        <w:rPr>
          <w:rFonts w:ascii="NewCaledoniaLTStd" w:hAnsi="NewCaledoniaLTStd"/>
          <w:color w:val="231F20"/>
        </w:rPr>
        <w:t>issues in online environments. Chen (1997)</w:t>
      </w:r>
      <w:r w:rsidR="00A14638">
        <w:rPr>
          <w:rFonts w:ascii="NewCaledoniaLTStd" w:hAnsi="NewCaledoniaLTStd"/>
          <w:color w:val="231F20"/>
        </w:rPr>
        <w:t xml:space="preserve"> </w:t>
      </w:r>
      <w:r w:rsidR="00EC301C" w:rsidRPr="00EC301C">
        <w:rPr>
          <w:rFonts w:ascii="NewCaledoniaLTStd" w:hAnsi="NewCaledoniaLTStd"/>
          <w:color w:val="231F20"/>
        </w:rPr>
        <w:t xml:space="preserve">studies discriminatory pricing when different consumers buy </w:t>
      </w:r>
      <w:proofErr w:type="gramStart"/>
      <w:r w:rsidR="00EC301C" w:rsidRPr="00EC301C">
        <w:rPr>
          <w:rFonts w:ascii="NewCaledoniaLTStd" w:hAnsi="NewCaledoniaLTStd"/>
          <w:color w:val="231F20"/>
        </w:rPr>
        <w:t xml:space="preserve">different </w:t>
      </w:r>
      <w:r w:rsidR="00A14638">
        <w:rPr>
          <w:rFonts w:ascii="NewCaledoniaLTStd" w:hAnsi="NewCaledoniaLTStd"/>
          <w:color w:val="231F20"/>
        </w:rPr>
        <w:t xml:space="preserve"> </w:t>
      </w:r>
      <w:r w:rsidR="00EC301C" w:rsidRPr="00EC301C">
        <w:rPr>
          <w:rFonts w:ascii="NewCaledoniaLTStd" w:hAnsi="NewCaledoniaLTStd"/>
          <w:color w:val="231F20"/>
        </w:rPr>
        <w:t>brands</w:t>
      </w:r>
      <w:proofErr w:type="gramEnd"/>
      <w:r w:rsidR="00EC301C" w:rsidRPr="00EC301C">
        <w:rPr>
          <w:rFonts w:ascii="NewCaledoniaLTStd" w:hAnsi="NewCaledoniaLTStd"/>
          <w:color w:val="231F20"/>
        </w:rPr>
        <w:t>, and</w:t>
      </w:r>
      <w:r w:rsidR="00A14638">
        <w:rPr>
          <w:rFonts w:ascii="NewCaledoniaLTStd" w:hAnsi="NewCaledoniaLTStd"/>
          <w:color w:val="231F20"/>
        </w:rPr>
        <w:t xml:space="preserve"> </w:t>
      </w:r>
      <w:r w:rsidR="00EC301C" w:rsidRPr="00EC301C">
        <w:rPr>
          <w:rFonts w:ascii="NewCaledoniaLTStd" w:hAnsi="NewCaledoniaLTStd"/>
          <w:color w:val="231F20"/>
        </w:rPr>
        <w:t>Fudenberg and Tirole (1998) explore what</w:t>
      </w:r>
      <w:r w:rsidR="00A14638">
        <w:rPr>
          <w:rFonts w:ascii="NewCaledoniaLTStd" w:hAnsi="NewCaledoniaLTStd"/>
          <w:color w:val="231F20"/>
        </w:rPr>
        <w:t xml:space="preserve"> </w:t>
      </w:r>
      <w:r w:rsidR="00EC301C" w:rsidRPr="00EC301C">
        <w:rPr>
          <w:rFonts w:ascii="NewCaledoniaLTStd" w:hAnsi="NewCaledoniaLTStd"/>
          <w:color w:val="231F20"/>
        </w:rPr>
        <w:t>happens when the ability to identify consumers varies across goods—they consider</w:t>
      </w:r>
      <w:r w:rsidR="00A14638">
        <w:rPr>
          <w:rFonts w:ascii="NewCaledoniaLTStd" w:hAnsi="NewCaledoniaLTStd"/>
          <w:color w:val="231F20"/>
        </w:rPr>
        <w:t xml:space="preserve"> </w:t>
      </w:r>
      <w:r w:rsidR="00EC301C" w:rsidRPr="00EC301C">
        <w:rPr>
          <w:rFonts w:ascii="NewCaledoniaLTStd" w:hAnsi="NewCaledoniaLTStd"/>
          <w:color w:val="231F20"/>
        </w:rPr>
        <w:t>a model in which consumers may be anonymous or “semi-anonymous,” depending</w:t>
      </w:r>
      <w:r w:rsidR="00A14638">
        <w:rPr>
          <w:rFonts w:ascii="NewCaledoniaLTStd" w:hAnsi="NewCaledoniaLTStd"/>
          <w:color w:val="231F20"/>
        </w:rPr>
        <w:t xml:space="preserve"> i</w:t>
      </w:r>
      <w:r w:rsidR="00EC301C" w:rsidRPr="00EC301C">
        <w:rPr>
          <w:rFonts w:ascii="NewCaledoniaLTStd" w:hAnsi="NewCaledoniaLTStd"/>
          <w:color w:val="231F20"/>
        </w:rPr>
        <w:t>n the good purchased. Villas-Boas (1999)</w:t>
      </w:r>
      <w:r w:rsidR="00A14638">
        <w:rPr>
          <w:rFonts w:ascii="NewCaledoniaLTStd" w:hAnsi="NewCaledoniaLTStd"/>
          <w:color w:val="231F20"/>
        </w:rPr>
        <w:t xml:space="preserve"> </w:t>
      </w:r>
      <w:r w:rsidR="00EC301C" w:rsidRPr="00EC301C">
        <w:rPr>
          <w:rFonts w:ascii="NewCaledoniaLTStd" w:hAnsi="NewCaledoniaLTStd"/>
          <w:color w:val="231F20"/>
        </w:rPr>
        <w:t>and Fudenberg and Tirole (2000) analyze</w:t>
      </w:r>
      <w:r w:rsidR="00A14638">
        <w:rPr>
          <w:rFonts w:ascii="NewCaledoniaLTStd" w:hAnsi="NewCaledoniaLTStd"/>
          <w:color w:val="231F20"/>
        </w:rPr>
        <w:t xml:space="preserve"> </w:t>
      </w:r>
      <w:r w:rsidR="00EC301C" w:rsidRPr="00EC301C">
        <w:rPr>
          <w:rFonts w:ascii="NewCaledoniaLTStd" w:hAnsi="NewCaledoniaLTStd"/>
          <w:color w:val="231F20"/>
        </w:rPr>
        <w:t>a duopoly model in which consumers have</w:t>
      </w:r>
      <w:r w:rsidR="00A14638">
        <w:rPr>
          <w:rFonts w:ascii="NewCaledoniaLTStd" w:hAnsi="NewCaledoniaLTStd"/>
          <w:color w:val="231F20"/>
        </w:rPr>
        <w:t xml:space="preserve"> </w:t>
      </w:r>
      <w:r w:rsidR="00EC301C" w:rsidRPr="00EC301C">
        <w:rPr>
          <w:rFonts w:ascii="NewCaledoniaLTStd" w:hAnsi="NewCaledoniaLTStd"/>
          <w:color w:val="231F20"/>
        </w:rPr>
        <w:t>a choice between remaining loyal to a firm</w:t>
      </w:r>
      <w:r w:rsidR="00A14638">
        <w:rPr>
          <w:rFonts w:ascii="NewCaledoniaLTStd" w:hAnsi="NewCaledoniaLTStd"/>
          <w:color w:val="231F20"/>
        </w:rPr>
        <w:t xml:space="preserve"> </w:t>
      </w:r>
      <w:r w:rsidR="00EC301C" w:rsidRPr="00EC301C">
        <w:rPr>
          <w:rFonts w:ascii="NewCaledoniaLTStd" w:hAnsi="NewCaledoniaLTStd"/>
          <w:color w:val="231F20"/>
        </w:rPr>
        <w:t>and defecting to a competitor, a phenomenon they refer to as “consumer poaching”</w:t>
      </w:r>
      <w:r w:rsidR="00A14638">
        <w:rPr>
          <w:rFonts w:ascii="NewCaledoniaLTStd" w:hAnsi="NewCaledoniaLTStd"/>
          <w:color w:val="231F20"/>
        </w:rPr>
        <w:t xml:space="preserve"> </w:t>
      </w:r>
      <w:r w:rsidR="00EC301C" w:rsidRPr="00EC301C">
        <w:rPr>
          <w:rFonts w:ascii="NewCaledoniaLTStd" w:hAnsi="NewCaledoniaLTStd"/>
          <w:color w:val="231F20"/>
        </w:rPr>
        <w:t>(Asplund et al. 2008 demonstrate evidence</w:t>
      </w:r>
      <w:r w:rsidR="00EC301C">
        <w:rPr>
          <w:rFonts w:ascii="NewCaledoniaLTStd" w:hAnsi="NewCaledoniaLTStd"/>
          <w:color w:val="231F20"/>
        </w:rPr>
        <w:t xml:space="preserve"> </w:t>
      </w:r>
      <w:r w:rsidR="0001010E" w:rsidRPr="0001010E">
        <w:rPr>
          <w:rFonts w:ascii="NewCaledoniaLTStd" w:hAnsi="NewCaledoniaLTStd"/>
          <w:color w:val="231F20"/>
        </w:rPr>
        <w:t>of this sort of poaching in the Swedish newspaper industry). They show that a firm always</w:t>
      </w:r>
      <w:r w:rsidR="00A14638">
        <w:rPr>
          <w:rFonts w:ascii="NewCaledoniaLTStd" w:hAnsi="NewCaledoniaLTStd"/>
          <w:color w:val="231F20"/>
        </w:rPr>
        <w:t xml:space="preserve"> </w:t>
      </w:r>
      <w:r w:rsidR="0001010E" w:rsidRPr="0001010E">
        <w:rPr>
          <w:rFonts w:ascii="NewCaledoniaLTStd" w:hAnsi="NewCaledoniaLTStd"/>
          <w:color w:val="231F20"/>
        </w:rPr>
        <w:t>has an incentive to offer discounts to a rival</w:t>
      </w:r>
      <w:r w:rsidR="00A14638">
        <w:rPr>
          <w:rFonts w:ascii="NewCaledoniaLTStd" w:hAnsi="NewCaledoniaLTStd"/>
          <w:color w:val="231F20"/>
        </w:rPr>
        <w:t xml:space="preserve"> </w:t>
      </w:r>
      <w:r w:rsidR="0001010E" w:rsidRPr="0001010E">
        <w:rPr>
          <w:rFonts w:ascii="NewCaledoniaLTStd" w:hAnsi="NewCaledoniaLTStd"/>
          <w:color w:val="231F20"/>
        </w:rPr>
        <w:t>firm’s customers who have revealed, through</w:t>
      </w:r>
      <w:r w:rsidR="0001010E" w:rsidRPr="0001010E">
        <w:rPr>
          <w:rFonts w:ascii="NewCaledoniaLTStd" w:hAnsi="NewCaledoniaLTStd"/>
          <w:color w:val="231F20"/>
        </w:rPr>
        <w:br/>
        <w:t>their prior purchases, their preferences for</w:t>
      </w:r>
      <w:r w:rsidR="00A14638">
        <w:rPr>
          <w:rFonts w:ascii="NewCaledoniaLTStd" w:hAnsi="NewCaledoniaLTStd"/>
          <w:color w:val="231F20"/>
        </w:rPr>
        <w:t xml:space="preserve"> </w:t>
      </w:r>
      <w:r w:rsidR="0001010E" w:rsidRPr="0001010E">
        <w:rPr>
          <w:rFonts w:ascii="NewCaledoniaLTStd" w:hAnsi="NewCaledoniaLTStd"/>
          <w:color w:val="231F20"/>
        </w:rPr>
        <w:t>the rival firm’s product. Such discounts initially tend to reduce consumer price sensitivity for a firm’s product, as consumers</w:t>
      </w:r>
      <w:r w:rsidR="00A14638">
        <w:rPr>
          <w:rFonts w:ascii="NewCaledoniaLTStd" w:hAnsi="NewCaledoniaLTStd"/>
          <w:color w:val="231F20"/>
        </w:rPr>
        <w:t xml:space="preserve"> </w:t>
      </w:r>
      <w:r w:rsidR="0001010E" w:rsidRPr="0001010E">
        <w:rPr>
          <w:rFonts w:ascii="NewCaledoniaLTStd" w:hAnsi="NewCaledoniaLTStd"/>
          <w:color w:val="231F20"/>
        </w:rPr>
        <w:t>rationally anticipate them; hence prices</w:t>
      </w:r>
      <w:r w:rsidR="00A14638">
        <w:rPr>
          <w:rFonts w:ascii="NewCaledoniaLTStd" w:hAnsi="NewCaledoniaLTStd"/>
          <w:color w:val="231F20"/>
        </w:rPr>
        <w:t xml:space="preserve"> </w:t>
      </w:r>
      <w:r w:rsidR="0001010E" w:rsidRPr="0001010E">
        <w:rPr>
          <w:rFonts w:ascii="NewCaledoniaLTStd" w:hAnsi="NewCaledoniaLTStd"/>
          <w:color w:val="231F20"/>
        </w:rPr>
        <w:t>rise in later periods, thanks to anticipated</w:t>
      </w:r>
      <w:r w:rsidR="00A14638">
        <w:rPr>
          <w:rFonts w:ascii="NewCaledoniaLTStd" w:hAnsi="NewCaledoniaLTStd"/>
          <w:color w:val="231F20"/>
        </w:rPr>
        <w:t xml:space="preserve"> </w:t>
      </w:r>
      <w:r w:rsidR="0001010E" w:rsidRPr="0001010E">
        <w:rPr>
          <w:rFonts w:ascii="NewCaledoniaLTStd" w:hAnsi="NewCaledoniaLTStd"/>
          <w:color w:val="231F20"/>
        </w:rPr>
        <w:t>customer poaching. Chen and Zhang (2009)</w:t>
      </w:r>
      <w:r w:rsidR="0001010E" w:rsidRPr="0001010E">
        <w:rPr>
          <w:rFonts w:ascii="NewCaledoniaLTStd" w:hAnsi="NewCaledoniaLTStd"/>
          <w:color w:val="231F20"/>
        </w:rPr>
        <w:br/>
        <w:t>study a “price for information” strategy,</w:t>
      </w:r>
      <w:r w:rsidR="00A14638">
        <w:rPr>
          <w:rFonts w:ascii="NewCaledoniaLTStd" w:hAnsi="NewCaledoniaLTStd"/>
          <w:color w:val="231F20"/>
        </w:rPr>
        <w:t xml:space="preserve"> </w:t>
      </w:r>
      <w:r w:rsidR="0001010E" w:rsidRPr="0001010E">
        <w:rPr>
          <w:rFonts w:ascii="NewCaledoniaLTStd" w:hAnsi="NewCaledoniaLTStd"/>
          <w:color w:val="231F20"/>
        </w:rPr>
        <w:t>where firms price less aggressively in order</w:t>
      </w:r>
      <w:r w:rsidR="00A14638">
        <w:rPr>
          <w:rFonts w:ascii="NewCaledoniaLTStd" w:hAnsi="NewCaledoniaLTStd"/>
          <w:color w:val="231F20"/>
        </w:rPr>
        <w:t xml:space="preserve"> </w:t>
      </w:r>
      <w:r w:rsidR="0001010E" w:rsidRPr="0001010E">
        <w:rPr>
          <w:rFonts w:ascii="NewCaledoniaLTStd" w:hAnsi="NewCaledoniaLTStd"/>
          <w:color w:val="231F20"/>
        </w:rPr>
        <w:t>to learn more about their customers. Jeong</w:t>
      </w:r>
      <w:r w:rsidR="00A14638">
        <w:rPr>
          <w:rFonts w:ascii="NewCaledoniaLTStd" w:hAnsi="NewCaledoniaLTStd"/>
          <w:color w:val="231F20"/>
        </w:rPr>
        <w:t xml:space="preserve"> </w:t>
      </w:r>
      <w:r w:rsidR="0001010E" w:rsidRPr="0001010E">
        <w:rPr>
          <w:rFonts w:ascii="NewCaledoniaLTStd" w:hAnsi="NewCaledoniaLTStd"/>
          <w:color w:val="231F20"/>
        </w:rPr>
        <w:t>and Maruyama (2009) and Jing (2011) identify conditions under which a firm should</w:t>
      </w:r>
      <w:r w:rsidR="00A14638">
        <w:rPr>
          <w:rFonts w:ascii="NewCaledoniaLTStd" w:hAnsi="NewCaledoniaLTStd"/>
          <w:color w:val="231F20"/>
        </w:rPr>
        <w:t xml:space="preserve"> </w:t>
      </w:r>
      <w:r w:rsidR="0001010E" w:rsidRPr="0001010E">
        <w:rPr>
          <w:rFonts w:ascii="NewCaledoniaLTStd" w:hAnsi="NewCaledoniaLTStd"/>
          <w:color w:val="231F20"/>
        </w:rPr>
        <w:t>discriminate against its first-time and repeat</w:t>
      </w:r>
      <w:r w:rsidR="00A14638">
        <w:rPr>
          <w:rFonts w:ascii="NewCaledoniaLTStd" w:hAnsi="NewCaledoniaLTStd"/>
          <w:color w:val="231F20"/>
        </w:rPr>
        <w:t xml:space="preserve"> </w:t>
      </w:r>
      <w:r w:rsidR="0001010E" w:rsidRPr="0001010E">
        <w:rPr>
          <w:rFonts w:ascii="NewCaledoniaLTStd" w:hAnsi="NewCaledoniaLTStd"/>
          <w:color w:val="231F20"/>
        </w:rPr>
        <w:t>customers.</w:t>
      </w:r>
      <w:r w:rsidR="0001010E" w:rsidRPr="0001010E">
        <w:rPr>
          <w:rFonts w:ascii="NewCaledoniaLTStd" w:hAnsi="NewCaledoniaLTStd"/>
          <w:color w:val="231F20"/>
        </w:rPr>
        <w:br/>
        <w:t>More specific to privacy, Taylor (2004)</w:t>
      </w:r>
      <w:r w:rsidR="00A14638">
        <w:rPr>
          <w:rFonts w:ascii="NewCaledoniaLTStd" w:hAnsi="NewCaledoniaLTStd"/>
          <w:color w:val="231F20"/>
        </w:rPr>
        <w:t xml:space="preserve"> </w:t>
      </w:r>
      <w:r w:rsidR="0001010E" w:rsidRPr="0001010E">
        <w:rPr>
          <w:rFonts w:ascii="NewCaledoniaLTStd" w:hAnsi="NewCaledoniaLTStd"/>
          <w:color w:val="231F20"/>
        </w:rPr>
        <w:t>finds that, in the presence of tracking technologies that allow merchants to infer consumers’ preferences and engage in price</w:t>
      </w:r>
      <w:r w:rsidR="00A14638">
        <w:rPr>
          <w:rFonts w:ascii="NewCaledoniaLTStd" w:hAnsi="NewCaledoniaLTStd"/>
          <w:color w:val="231F20"/>
        </w:rPr>
        <w:t xml:space="preserve"> </w:t>
      </w:r>
      <w:r w:rsidR="0001010E" w:rsidRPr="0001010E">
        <w:rPr>
          <w:rFonts w:ascii="NewCaledoniaLTStd" w:hAnsi="NewCaledoniaLTStd"/>
          <w:color w:val="231F20"/>
        </w:rPr>
        <w:t>discrimination, the usefulness of privacy</w:t>
      </w:r>
      <w:r w:rsidR="00A14638">
        <w:rPr>
          <w:rFonts w:ascii="NewCaledoniaLTStd" w:hAnsi="NewCaledoniaLTStd"/>
          <w:color w:val="231F20"/>
        </w:rPr>
        <w:t xml:space="preserve"> </w:t>
      </w:r>
      <w:r w:rsidR="0001010E" w:rsidRPr="0001010E">
        <w:rPr>
          <w:rFonts w:ascii="NewCaledoniaLTStd" w:hAnsi="NewCaledoniaLTStd"/>
          <w:color w:val="231F20"/>
        </w:rPr>
        <w:t>regulatory protection depends on consumers’ level of sophistication. Naïve consumers</w:t>
      </w:r>
      <w:r w:rsidR="00A14638">
        <w:rPr>
          <w:rFonts w:ascii="NewCaledoniaLTStd" w:hAnsi="NewCaledoniaLTStd"/>
          <w:color w:val="231F20"/>
        </w:rPr>
        <w:t xml:space="preserve"> </w:t>
      </w:r>
      <w:r w:rsidR="0001010E" w:rsidRPr="0001010E">
        <w:rPr>
          <w:rFonts w:ascii="NewCaledoniaLTStd" w:hAnsi="NewCaledoniaLTStd"/>
          <w:color w:val="231F20"/>
        </w:rPr>
        <w:t>do not anticipate a seller’s ability to use any</w:t>
      </w:r>
      <w:r w:rsidR="00A14638">
        <w:rPr>
          <w:rFonts w:ascii="NewCaledoniaLTStd" w:hAnsi="NewCaledoniaLTStd"/>
          <w:color w:val="231F20"/>
        </w:rPr>
        <w:t xml:space="preserve"> </w:t>
      </w:r>
      <w:r w:rsidR="0001010E" w:rsidRPr="0001010E">
        <w:rPr>
          <w:rFonts w:ascii="NewCaledoniaLTStd" w:hAnsi="NewCaledoniaLTStd"/>
          <w:color w:val="231F20"/>
        </w:rPr>
        <w:t xml:space="preserve">and every detail about their past interactions for </w:t>
      </w:r>
      <w:proofErr w:type="gramStart"/>
      <w:r w:rsidR="0001010E" w:rsidRPr="0001010E">
        <w:rPr>
          <w:rFonts w:ascii="NewCaledoniaLTStd" w:hAnsi="NewCaledoniaLTStd"/>
          <w:color w:val="231F20"/>
        </w:rPr>
        <w:t xml:space="preserve">price </w:t>
      </w:r>
      <w:r w:rsidR="00A14638">
        <w:rPr>
          <w:rFonts w:ascii="NewCaledoniaLTStd" w:hAnsi="NewCaledoniaLTStd"/>
          <w:color w:val="231F20"/>
        </w:rPr>
        <w:t xml:space="preserve"> d</w:t>
      </w:r>
      <w:r w:rsidR="0001010E" w:rsidRPr="0001010E">
        <w:rPr>
          <w:rFonts w:ascii="NewCaledoniaLTStd" w:hAnsi="NewCaledoniaLTStd"/>
          <w:color w:val="231F20"/>
        </w:rPr>
        <w:t>iscrimination</w:t>
      </w:r>
      <w:proofErr w:type="gramEnd"/>
      <w:r w:rsidR="0001010E" w:rsidRPr="0001010E">
        <w:rPr>
          <w:rFonts w:ascii="NewCaledoniaLTStd" w:hAnsi="NewCaledoniaLTStd"/>
          <w:color w:val="231F20"/>
        </w:rPr>
        <w:t>; consequently,</w:t>
      </w:r>
      <w:r w:rsidR="00A14638">
        <w:rPr>
          <w:rFonts w:ascii="NewCaledoniaLTStd" w:hAnsi="NewCaledoniaLTStd"/>
          <w:color w:val="231F20"/>
        </w:rPr>
        <w:t xml:space="preserve"> </w:t>
      </w:r>
      <w:r w:rsidR="0001010E" w:rsidRPr="0001010E">
        <w:rPr>
          <w:rFonts w:ascii="NewCaledoniaLTStd" w:hAnsi="NewCaledoniaLTStd"/>
          <w:color w:val="231F20"/>
        </w:rPr>
        <w:t>in equilibrium, their surplus is captured by</w:t>
      </w:r>
      <w:r w:rsidR="00A14638">
        <w:rPr>
          <w:rFonts w:ascii="NewCaledoniaLTStd" w:hAnsi="NewCaledoniaLTStd"/>
          <w:color w:val="231F20"/>
        </w:rPr>
        <w:t xml:space="preserve"> </w:t>
      </w:r>
      <w:r w:rsidR="0001010E" w:rsidRPr="0001010E">
        <w:rPr>
          <w:rFonts w:ascii="NewCaledoniaLTStd" w:hAnsi="NewCaledoniaLTStd"/>
          <w:color w:val="231F20"/>
        </w:rPr>
        <w:t>firms—unless privacy protection is enforced</w:t>
      </w:r>
      <w:r w:rsidR="00A14638">
        <w:rPr>
          <w:rFonts w:ascii="NewCaledoniaLTStd" w:hAnsi="NewCaledoniaLTStd"/>
          <w:color w:val="231F20"/>
        </w:rPr>
        <w:t xml:space="preserve"> </w:t>
      </w:r>
      <w:r w:rsidR="0001010E" w:rsidRPr="0001010E">
        <w:rPr>
          <w:rFonts w:ascii="NewCaledoniaLTStd" w:hAnsi="NewCaledoniaLTStd"/>
          <w:color w:val="231F20"/>
        </w:rPr>
        <w:t>through regulation. Regulation, however, is</w:t>
      </w:r>
      <w:r w:rsidR="00A14638">
        <w:rPr>
          <w:rFonts w:ascii="NewCaledoniaLTStd" w:hAnsi="NewCaledoniaLTStd"/>
          <w:color w:val="231F20"/>
        </w:rPr>
        <w:t xml:space="preserve"> </w:t>
      </w:r>
      <w:r w:rsidR="0001010E" w:rsidRPr="0001010E">
        <w:rPr>
          <w:rFonts w:ascii="NewCaledoniaLTStd" w:hAnsi="NewCaledoniaLTStd"/>
          <w:color w:val="231F20"/>
        </w:rPr>
        <w:t xml:space="preserve">not necessary </w:t>
      </w:r>
      <w:r w:rsidR="0001010E" w:rsidRPr="0001010E">
        <w:rPr>
          <w:rFonts w:ascii="NewCaledoniaLTStd-It" w:hAnsi="NewCaledoniaLTStd-It"/>
          <w:i/>
          <w:iCs/>
          <w:color w:val="231F20"/>
        </w:rPr>
        <w:t xml:space="preserve">if </w:t>
      </w:r>
      <w:r w:rsidR="0001010E" w:rsidRPr="0001010E">
        <w:rPr>
          <w:rFonts w:ascii="NewCaledoniaLTStd" w:hAnsi="NewCaledoniaLTStd"/>
          <w:color w:val="231F20"/>
        </w:rPr>
        <w:t>consumers are aware of how</w:t>
      </w:r>
      <w:r w:rsidR="00A14638">
        <w:rPr>
          <w:rFonts w:ascii="NewCaledoniaLTStd" w:hAnsi="NewCaledoniaLTStd"/>
          <w:color w:val="231F20"/>
        </w:rPr>
        <w:t xml:space="preserve"> </w:t>
      </w:r>
      <w:r w:rsidR="0001010E" w:rsidRPr="0001010E">
        <w:rPr>
          <w:rFonts w:ascii="NewCaledoniaLTStd" w:hAnsi="NewCaledoniaLTStd"/>
          <w:color w:val="231F20"/>
        </w:rPr>
        <w:t>merchants may use their data and buyers can</w:t>
      </w:r>
      <w:r w:rsidR="00A14638">
        <w:rPr>
          <w:rFonts w:ascii="NewCaledoniaLTStd" w:hAnsi="NewCaledoniaLTStd"/>
          <w:color w:val="231F20"/>
        </w:rPr>
        <w:t xml:space="preserve"> </w:t>
      </w:r>
      <w:r w:rsidR="0001010E" w:rsidRPr="0001010E">
        <w:rPr>
          <w:rFonts w:ascii="NewCaledoniaLTStd" w:hAnsi="NewCaledoniaLTStd"/>
          <w:color w:val="231F20"/>
        </w:rPr>
        <w:t>adapt their purchasing decisions accordingly,</w:t>
      </w:r>
      <w:r w:rsidR="00DB7673">
        <w:rPr>
          <w:rFonts w:ascii="NewCaledoniaLTStd" w:hAnsi="NewCaledoniaLTStd"/>
          <w:color w:val="231F20"/>
        </w:rPr>
        <w:t xml:space="preserve"> </w:t>
      </w:r>
      <w:r w:rsidR="0001010E" w:rsidRPr="0001010E">
        <w:rPr>
          <w:rFonts w:ascii="NewCaledoniaLTStd" w:hAnsi="NewCaledoniaLTStd"/>
          <w:color w:val="231F20"/>
        </w:rPr>
        <w:t>because it is in a company’s best interest to</w:t>
      </w:r>
      <w:r w:rsidR="00DB7673">
        <w:rPr>
          <w:rFonts w:ascii="NewCaledoniaLTStd" w:hAnsi="NewCaledoniaLTStd"/>
          <w:color w:val="231F20"/>
        </w:rPr>
        <w:t xml:space="preserve"> </w:t>
      </w:r>
      <w:r w:rsidR="0001010E" w:rsidRPr="0001010E">
        <w:rPr>
          <w:rFonts w:ascii="NewCaledoniaLTStd" w:hAnsi="NewCaledoniaLTStd"/>
          <w:color w:val="231F20"/>
        </w:rPr>
        <w:t>protect customers’ data (even if there is no</w:t>
      </w:r>
      <w:r w:rsidR="0001010E" w:rsidRPr="0001010E">
        <w:rPr>
          <w:rFonts w:ascii="NewCaledoniaLTStd" w:hAnsi="NewCaledoniaLTStd"/>
          <w:color w:val="231F20"/>
        </w:rPr>
        <w:br/>
        <w:t>specific regulation that forces it to do so).</w:t>
      </w:r>
      <w:r w:rsidR="00DB7673">
        <w:rPr>
          <w:rFonts w:ascii="NewCaledoniaLTStd" w:hAnsi="NewCaledoniaLTStd"/>
          <w:color w:val="231F20"/>
        </w:rPr>
        <w:t xml:space="preserve"> </w:t>
      </w:r>
      <w:r w:rsidR="0001010E" w:rsidRPr="0001010E">
        <w:rPr>
          <w:rFonts w:ascii="NewCaledoniaLTStd" w:hAnsi="NewCaledoniaLTStd"/>
          <w:color w:val="231F20"/>
        </w:rPr>
        <w:t>This is an example of how consumers, with</w:t>
      </w:r>
      <w:r w:rsidR="00DB7673">
        <w:rPr>
          <w:rFonts w:ascii="NewCaledoniaLTStd" w:hAnsi="NewCaledoniaLTStd"/>
          <w:color w:val="231F20"/>
        </w:rPr>
        <w:t xml:space="preserve"> </w:t>
      </w:r>
      <w:r w:rsidR="0001010E" w:rsidRPr="0001010E">
        <w:rPr>
          <w:rFonts w:ascii="NewCaledoniaLTStd" w:hAnsi="NewCaledoniaLTStd"/>
          <w:color w:val="231F20"/>
        </w:rPr>
        <w:t>their choices, could make a company’s privacy-intrusive strategies counterproductive</w:t>
      </w:r>
      <w:r w:rsidR="00DB7673">
        <w:rPr>
          <w:rFonts w:ascii="NewCaledoniaLTStd" w:hAnsi="NewCaledoniaLTStd"/>
          <w:color w:val="231F20"/>
        </w:rPr>
        <w:t xml:space="preserve"> </w:t>
      </w:r>
      <w:r w:rsidR="0001010E" w:rsidRPr="0001010E">
        <w:rPr>
          <w:rFonts w:ascii="NewCaledoniaLTStd" w:hAnsi="NewCaledoniaLTStd"/>
          <w:color w:val="231F20"/>
        </w:rPr>
        <w:t>(section 3 includes references to studies that</w:t>
      </w:r>
      <w:r w:rsidR="00DB7673">
        <w:rPr>
          <w:rFonts w:ascii="NewCaledoniaLTStd" w:hAnsi="NewCaledoniaLTStd"/>
          <w:color w:val="231F20"/>
        </w:rPr>
        <w:t xml:space="preserve"> </w:t>
      </w:r>
      <w:r w:rsidR="0001010E" w:rsidRPr="0001010E">
        <w:rPr>
          <w:rFonts w:ascii="NewCaledoniaLTStd" w:hAnsi="NewCaledoniaLTStd"/>
          <w:color w:val="231F20"/>
        </w:rPr>
        <w:t>highlight consumers’ awareness and knowledge of tracking technologies and privacy</w:t>
      </w:r>
      <w:r w:rsidR="0001010E" w:rsidRPr="0001010E">
        <w:rPr>
          <w:rFonts w:ascii="NewCaledoniaLTStd" w:hAnsi="NewCaledoniaLTStd"/>
          <w:color w:val="231F20"/>
        </w:rPr>
        <w:br/>
      </w:r>
      <w:r w:rsidR="0001010E" w:rsidRPr="0001010E">
        <w:rPr>
          <w:rFonts w:ascii="NewCaledoniaLTStd" w:hAnsi="NewCaledoniaLTStd"/>
          <w:color w:val="231F20"/>
        </w:rPr>
        <w:lastRenderedPageBreak/>
        <w:t>trade-offs).</w:t>
      </w:r>
      <w:r w:rsidR="0001010E" w:rsidRPr="0001010E">
        <w:rPr>
          <w:rFonts w:ascii="NewCaledoniaLTStd" w:hAnsi="NewCaledoniaLTStd"/>
          <w:color w:val="231F20"/>
        </w:rPr>
        <w:br/>
        <w:t>Similar conclusions are reached by Acquisti</w:t>
      </w:r>
      <w:r w:rsidR="00DB7673">
        <w:rPr>
          <w:rFonts w:ascii="NewCaledoniaLTStd" w:hAnsi="NewCaledoniaLTStd"/>
          <w:color w:val="231F20"/>
        </w:rPr>
        <w:t xml:space="preserve"> </w:t>
      </w:r>
      <w:r w:rsidR="0001010E" w:rsidRPr="0001010E">
        <w:rPr>
          <w:rFonts w:ascii="NewCaledoniaLTStd" w:hAnsi="NewCaledoniaLTStd"/>
          <w:color w:val="231F20"/>
        </w:rPr>
        <w:t>and Varian (2005), who study a two-period</w:t>
      </w:r>
      <w:r w:rsidR="0001010E">
        <w:rPr>
          <w:rFonts w:ascii="NewCaledoniaLTStd" w:hAnsi="NewCaledoniaLTStd"/>
          <w:color w:val="231F20"/>
        </w:rPr>
        <w:t xml:space="preserve"> </w:t>
      </w:r>
      <w:r w:rsidR="0001010E" w:rsidRPr="0001010E">
        <w:rPr>
          <w:rFonts w:ascii="NewCaledoniaLTStd" w:hAnsi="NewCaledoniaLTStd"/>
          <w:color w:val="231F20"/>
        </w:rPr>
        <w:t>model in which merchants have access to</w:t>
      </w:r>
      <w:r w:rsidR="00DB7673">
        <w:rPr>
          <w:rFonts w:ascii="NewCaledoniaLTStd" w:hAnsi="NewCaledoniaLTStd"/>
          <w:color w:val="231F20"/>
        </w:rPr>
        <w:t xml:space="preserve"> </w:t>
      </w:r>
      <w:r w:rsidR="0001010E" w:rsidRPr="0001010E">
        <w:rPr>
          <w:rFonts w:ascii="NewCaledoniaLTStd" w:hAnsi="NewCaledoniaLTStd"/>
          <w:color w:val="231F20"/>
        </w:rPr>
        <w:t>“tracking” technologies and consumers</w:t>
      </w:r>
      <w:r w:rsidR="00DB7673">
        <w:rPr>
          <w:rFonts w:ascii="NewCaledoniaLTStd" w:hAnsi="NewCaledoniaLTStd"/>
          <w:color w:val="231F20"/>
        </w:rPr>
        <w:t xml:space="preserve"> </w:t>
      </w:r>
      <w:r w:rsidR="0001010E" w:rsidRPr="0001010E">
        <w:rPr>
          <w:rFonts w:ascii="NewCaledoniaLTStd" w:hAnsi="NewCaledoniaLTStd"/>
          <w:color w:val="231F20"/>
        </w:rPr>
        <w:t>have access to “anonymizing” technologies.</w:t>
      </w:r>
      <w:r w:rsidR="00DB7673">
        <w:rPr>
          <w:rFonts w:ascii="NewCaledoniaLTStd" w:hAnsi="NewCaledoniaLTStd"/>
          <w:color w:val="231F20"/>
        </w:rPr>
        <w:t xml:space="preserve"> </w:t>
      </w:r>
      <w:r w:rsidR="0001010E" w:rsidRPr="0001010E">
        <w:rPr>
          <w:rFonts w:ascii="NewCaledoniaLTStd" w:hAnsi="NewCaledoniaLTStd"/>
          <w:color w:val="231F20"/>
        </w:rPr>
        <w:t>Internet commerce offers an example: merchants can use cookies</w:t>
      </w:r>
      <w:r w:rsidR="0001010E" w:rsidRPr="0001010E">
        <w:rPr>
          <w:rFonts w:ascii="NewCaledoniaLTStd" w:hAnsi="NewCaledoniaLTStd"/>
          <w:color w:val="231F20"/>
          <w:sz w:val="16"/>
          <w:szCs w:val="16"/>
        </w:rPr>
        <w:t xml:space="preserve">11 </w:t>
      </w:r>
      <w:r w:rsidR="0001010E" w:rsidRPr="0001010E">
        <w:rPr>
          <w:rFonts w:ascii="NewCaledoniaLTStd" w:hAnsi="NewCaledoniaLTStd"/>
          <w:color w:val="231F20"/>
        </w:rPr>
        <w:t>to track consumer</w:t>
      </w:r>
      <w:r w:rsidR="0001010E" w:rsidRPr="0001010E">
        <w:rPr>
          <w:rFonts w:ascii="NewCaledoniaLTStd" w:hAnsi="NewCaledoniaLTStd"/>
          <w:color w:val="231F20"/>
        </w:rPr>
        <w:br/>
        <w:t>behavior (in particular, past purchases and</w:t>
      </w:r>
      <w:r w:rsidR="00DB7673">
        <w:rPr>
          <w:rFonts w:ascii="NewCaledoniaLTStd" w:hAnsi="NewCaledoniaLTStd"/>
          <w:color w:val="231F20"/>
        </w:rPr>
        <w:t xml:space="preserve"> </w:t>
      </w:r>
      <w:r w:rsidR="0001010E" w:rsidRPr="0001010E">
        <w:rPr>
          <w:rFonts w:ascii="NewCaledoniaLTStd" w:hAnsi="NewCaledoniaLTStd"/>
          <w:color w:val="231F20"/>
        </w:rPr>
        <w:t>browsing activities), and consumers can</w:t>
      </w:r>
      <w:r w:rsidR="00DB7673">
        <w:rPr>
          <w:rFonts w:ascii="NewCaledoniaLTStd" w:hAnsi="NewCaledoniaLTStd"/>
          <w:color w:val="231F20"/>
        </w:rPr>
        <w:t xml:space="preserve"> </w:t>
      </w:r>
      <w:r w:rsidR="0001010E" w:rsidRPr="0001010E">
        <w:rPr>
          <w:rFonts w:ascii="NewCaledoniaLTStd" w:hAnsi="NewCaledoniaLTStd"/>
          <w:color w:val="231F20"/>
        </w:rPr>
        <w:t>delete cookies, use anonymous browsing</w:t>
      </w:r>
      <w:r w:rsidR="00DB7673">
        <w:rPr>
          <w:rFonts w:ascii="NewCaledoniaLTStd" w:hAnsi="NewCaledoniaLTStd"/>
          <w:color w:val="231F20"/>
        </w:rPr>
        <w:t xml:space="preserve"> </w:t>
      </w:r>
      <w:r w:rsidR="0001010E" w:rsidRPr="0001010E">
        <w:rPr>
          <w:rFonts w:ascii="NewCaledoniaLTStd" w:hAnsi="NewCaledoniaLTStd"/>
          <w:color w:val="231F20"/>
        </w:rPr>
        <w:t>or payment tools, and so forth, to hide that</w:t>
      </w:r>
      <w:r w:rsidR="00DB7673">
        <w:rPr>
          <w:rFonts w:ascii="NewCaledoniaLTStd" w:hAnsi="NewCaledoniaLTStd"/>
          <w:color w:val="231F20"/>
        </w:rPr>
        <w:t xml:space="preserve"> </w:t>
      </w:r>
      <w:r w:rsidR="0001010E" w:rsidRPr="0001010E">
        <w:rPr>
          <w:rFonts w:ascii="NewCaledoniaLTStd" w:hAnsi="NewCaledoniaLTStd"/>
          <w:color w:val="231F20"/>
        </w:rPr>
        <w:t>behavior. Acquisti and Varian (2005) demonstrate that consumer tracking will raise a</w:t>
      </w:r>
      <w:r w:rsidR="00DB7673">
        <w:rPr>
          <w:rFonts w:ascii="NewCaledoniaLTStd" w:hAnsi="NewCaledoniaLTStd"/>
          <w:color w:val="231F20"/>
        </w:rPr>
        <w:t xml:space="preserve"> </w:t>
      </w:r>
      <w:r w:rsidR="0001010E" w:rsidRPr="0001010E">
        <w:rPr>
          <w:rFonts w:ascii="NewCaledoniaLTStd" w:hAnsi="NewCaledoniaLTStd"/>
          <w:color w:val="231F20"/>
        </w:rPr>
        <w:t>merchant’s profits only if the tracking is also</w:t>
      </w:r>
      <w:r w:rsidR="00DB7673">
        <w:rPr>
          <w:rFonts w:ascii="NewCaledoniaLTStd" w:hAnsi="NewCaledoniaLTStd"/>
          <w:color w:val="231F20"/>
        </w:rPr>
        <w:t xml:space="preserve"> </w:t>
      </w:r>
      <w:r w:rsidR="0001010E" w:rsidRPr="0001010E">
        <w:rPr>
          <w:rFonts w:ascii="NewCaledoniaLTStd" w:hAnsi="NewCaledoniaLTStd"/>
          <w:color w:val="231F20"/>
        </w:rPr>
        <w:t>used to provide consumers with enhanced</w:t>
      </w:r>
      <w:r w:rsidR="00DB7673">
        <w:rPr>
          <w:rFonts w:ascii="NewCaledoniaLTStd" w:hAnsi="NewCaledoniaLTStd"/>
          <w:color w:val="231F20"/>
        </w:rPr>
        <w:t xml:space="preserve"> </w:t>
      </w:r>
      <w:r w:rsidR="0001010E" w:rsidRPr="0001010E">
        <w:rPr>
          <w:rFonts w:ascii="NewCaledoniaLTStd" w:hAnsi="NewCaledoniaLTStd"/>
          <w:color w:val="231F20"/>
        </w:rPr>
        <w:t>personalized services.</w:t>
      </w:r>
      <w:r w:rsidR="00DB7673">
        <w:rPr>
          <w:rFonts w:ascii="NewCaledoniaLTStd" w:hAnsi="NewCaledoniaLTStd"/>
          <w:color w:val="231F20"/>
        </w:rPr>
        <w:t xml:space="preserve"> </w:t>
      </w:r>
      <w:r w:rsidR="0001010E" w:rsidRPr="0001010E">
        <w:rPr>
          <w:rFonts w:ascii="NewCaledoniaLTStd" w:hAnsi="NewCaledoniaLTStd"/>
          <w:color w:val="231F20"/>
        </w:rPr>
        <w:t>Complementary to the above works,</w:t>
      </w:r>
      <w:r w:rsidR="0001010E" w:rsidRPr="0001010E">
        <w:rPr>
          <w:rFonts w:ascii="NewCaledoniaLTStd" w:hAnsi="NewCaledoniaLTStd"/>
          <w:color w:val="231F20"/>
        </w:rPr>
        <w:br/>
        <w:t>Villas-Boas (2004) shows how strategic consumers may make a firm worse off in the</w:t>
      </w:r>
      <w:r w:rsidR="00DB7673">
        <w:rPr>
          <w:rFonts w:ascii="NewCaledoniaLTStd" w:hAnsi="NewCaledoniaLTStd"/>
          <w:color w:val="231F20"/>
        </w:rPr>
        <w:t xml:space="preserve"> </w:t>
      </w:r>
      <w:r w:rsidR="0001010E" w:rsidRPr="0001010E">
        <w:rPr>
          <w:rFonts w:ascii="NewCaledoniaLTStd" w:hAnsi="NewCaledoniaLTStd"/>
          <w:color w:val="231F20"/>
        </w:rPr>
        <w:t>context of dynamic targeted pricing. The</w:t>
      </w:r>
      <w:r w:rsidR="00DB7673">
        <w:rPr>
          <w:rFonts w:ascii="NewCaledoniaLTStd" w:hAnsi="NewCaledoniaLTStd"/>
          <w:color w:val="231F20"/>
        </w:rPr>
        <w:t xml:space="preserve"> </w:t>
      </w:r>
      <w:r w:rsidR="0001010E" w:rsidRPr="0001010E">
        <w:rPr>
          <w:rFonts w:ascii="NewCaledoniaLTStd" w:hAnsi="NewCaledoniaLTStd"/>
          <w:color w:val="231F20"/>
        </w:rPr>
        <w:t>reason is that once consumers anticipate</w:t>
      </w:r>
      <w:r w:rsidR="00DB7673">
        <w:rPr>
          <w:rFonts w:ascii="NewCaledoniaLTStd" w:hAnsi="NewCaledoniaLTStd"/>
          <w:color w:val="231F20"/>
        </w:rPr>
        <w:t xml:space="preserve"> </w:t>
      </w:r>
      <w:r w:rsidR="0001010E" w:rsidRPr="0001010E">
        <w:rPr>
          <w:rFonts w:ascii="NewCaledoniaLTStd" w:hAnsi="NewCaledoniaLTStd"/>
          <w:color w:val="231F20"/>
        </w:rPr>
        <w:t>future prices, they may choose to skip a</w:t>
      </w:r>
      <w:r w:rsidR="00DB7673">
        <w:rPr>
          <w:rFonts w:ascii="NewCaledoniaLTStd" w:hAnsi="NewCaledoniaLTStd"/>
          <w:color w:val="231F20"/>
        </w:rPr>
        <w:t xml:space="preserve"> </w:t>
      </w:r>
      <w:r w:rsidR="0001010E" w:rsidRPr="0001010E">
        <w:rPr>
          <w:rFonts w:ascii="NewCaledoniaLTStd" w:hAnsi="NewCaledoniaLTStd"/>
          <w:color w:val="231F20"/>
        </w:rPr>
        <w:t>purchase today to avoid being identified as</w:t>
      </w:r>
      <w:r w:rsidR="00DB7673">
        <w:rPr>
          <w:rFonts w:ascii="NewCaledoniaLTStd" w:hAnsi="NewCaledoniaLTStd"/>
          <w:color w:val="231F20"/>
        </w:rPr>
        <w:t xml:space="preserve"> </w:t>
      </w:r>
      <w:r w:rsidR="0001010E" w:rsidRPr="0001010E">
        <w:rPr>
          <w:rFonts w:ascii="NewCaledoniaLTStd" w:hAnsi="NewCaledoniaLTStd"/>
          <w:color w:val="231F20"/>
        </w:rPr>
        <w:t>a past customer tomorrow—and thus have</w:t>
      </w:r>
      <w:r w:rsidR="0001010E" w:rsidRPr="0001010E">
        <w:rPr>
          <w:rFonts w:ascii="NewCaledoniaLTStd" w:hAnsi="NewCaledoniaLTStd"/>
          <w:color w:val="231F20"/>
        </w:rPr>
        <w:br/>
        <w:t>access to lower prices targeted at new consumers. This strategic “waiting” on the part</w:t>
      </w:r>
      <w:r w:rsidR="00DB7673">
        <w:rPr>
          <w:rFonts w:ascii="NewCaledoniaLTStd" w:hAnsi="NewCaledoniaLTStd"/>
          <w:color w:val="231F20"/>
        </w:rPr>
        <w:t xml:space="preserve"> </w:t>
      </w:r>
      <w:r w:rsidR="0001010E" w:rsidRPr="0001010E">
        <w:rPr>
          <w:rFonts w:ascii="NewCaledoniaLTStd" w:hAnsi="NewCaledoniaLTStd"/>
          <w:color w:val="231F20"/>
        </w:rPr>
        <w:t>of consumers can hurt a firm both through</w:t>
      </w:r>
      <w:r w:rsidR="00DB7673">
        <w:rPr>
          <w:rFonts w:ascii="NewCaledoniaLTStd" w:hAnsi="NewCaledoniaLTStd"/>
          <w:color w:val="231F20"/>
        </w:rPr>
        <w:t xml:space="preserve"> </w:t>
      </w:r>
      <w:r w:rsidR="0001010E" w:rsidRPr="0001010E">
        <w:rPr>
          <w:rFonts w:ascii="NewCaledoniaLTStd" w:hAnsi="NewCaledoniaLTStd"/>
          <w:color w:val="231F20"/>
        </w:rPr>
        <w:t>reducing sales and diminishing the benefit of</w:t>
      </w:r>
      <w:r w:rsidR="00DB7673">
        <w:rPr>
          <w:rFonts w:ascii="NewCaledoniaLTStd" w:hAnsi="NewCaledoniaLTStd"/>
          <w:color w:val="231F20"/>
        </w:rPr>
        <w:t xml:space="preserve"> </w:t>
      </w:r>
      <w:r w:rsidR="0001010E" w:rsidRPr="0001010E">
        <w:rPr>
          <w:rFonts w:ascii="NewCaledoniaLTStd" w:hAnsi="NewCaledoniaLTStd"/>
          <w:color w:val="231F20"/>
        </w:rPr>
        <w:t>price discrimination, and may push a firm to</w:t>
      </w:r>
      <w:r w:rsidR="00DB7673">
        <w:rPr>
          <w:rFonts w:ascii="NewCaledoniaLTStd" w:hAnsi="NewCaledoniaLTStd"/>
          <w:color w:val="231F20"/>
        </w:rPr>
        <w:t xml:space="preserve"> </w:t>
      </w:r>
      <w:r w:rsidR="0001010E" w:rsidRPr="0001010E">
        <w:rPr>
          <w:rFonts w:ascii="NewCaledoniaLTStd" w:hAnsi="NewCaledoniaLTStd"/>
          <w:color w:val="231F20"/>
        </w:rPr>
        <w:t>voluntarily adopt a privacy-friendly policy.</w:t>
      </w:r>
      <w:r w:rsidR="00DB7673">
        <w:rPr>
          <w:rFonts w:ascii="NewCaledoniaLTStd" w:hAnsi="NewCaledoniaLTStd"/>
          <w:color w:val="231F20"/>
        </w:rPr>
        <w:t xml:space="preserve"> </w:t>
      </w:r>
      <w:r w:rsidR="0001010E" w:rsidRPr="0001010E">
        <w:rPr>
          <w:rFonts w:ascii="NewCaledoniaLTStd" w:hAnsi="NewCaledoniaLTStd"/>
          <w:color w:val="231F20"/>
        </w:rPr>
        <w:t>Calzolari and Pavan (2006) consider the</w:t>
      </w:r>
      <w:r w:rsidR="00DB7673">
        <w:rPr>
          <w:rFonts w:ascii="NewCaledoniaLTStd" w:hAnsi="NewCaledoniaLTStd"/>
          <w:color w:val="231F20"/>
        </w:rPr>
        <w:t xml:space="preserve"> </w:t>
      </w:r>
      <w:r w:rsidR="0001010E" w:rsidRPr="0001010E">
        <w:rPr>
          <w:rFonts w:ascii="NewCaledoniaLTStd" w:hAnsi="NewCaledoniaLTStd"/>
          <w:color w:val="231F20"/>
        </w:rPr>
        <w:t xml:space="preserve">exchange of information regarding customers between two companies that are interested in </w:t>
      </w:r>
      <w:r w:rsidR="00DB7673">
        <w:rPr>
          <w:rFonts w:ascii="NewCaledoniaLTStd" w:hAnsi="NewCaledoniaLTStd"/>
          <w:color w:val="231F20"/>
        </w:rPr>
        <w:t xml:space="preserve">  d</w:t>
      </w:r>
      <w:r w:rsidR="0001010E" w:rsidRPr="0001010E">
        <w:rPr>
          <w:rFonts w:ascii="NewCaledoniaLTStd" w:hAnsi="NewCaledoniaLTStd"/>
          <w:color w:val="231F20"/>
        </w:rPr>
        <w:t>iscovering consumers’ willingness</w:t>
      </w:r>
      <w:r w:rsidR="00DB7673">
        <w:rPr>
          <w:rFonts w:ascii="NewCaledoniaLTStd" w:hAnsi="NewCaledoniaLTStd"/>
          <w:color w:val="231F20"/>
        </w:rPr>
        <w:t xml:space="preserve"> </w:t>
      </w:r>
      <w:r w:rsidR="0001010E" w:rsidRPr="0001010E">
        <w:rPr>
          <w:rFonts w:ascii="NewCaledoniaLTStd" w:hAnsi="NewCaledoniaLTStd"/>
          <w:color w:val="231F20"/>
        </w:rPr>
        <w:t>to pay. They find that the transmission of personal data from one company to another may</w:t>
      </w:r>
      <w:r w:rsidR="00DB7673">
        <w:rPr>
          <w:rFonts w:ascii="NewCaledoniaLTStd" w:hAnsi="NewCaledoniaLTStd"/>
          <w:color w:val="231F20"/>
        </w:rPr>
        <w:t xml:space="preserve"> </w:t>
      </w:r>
      <w:r w:rsidR="0001010E" w:rsidRPr="0001010E">
        <w:rPr>
          <w:rFonts w:ascii="NewCaledoniaLTStd" w:hAnsi="NewCaledoniaLTStd"/>
          <w:color w:val="231F20"/>
        </w:rPr>
        <w:t>in some cases reduce information distortions</w:t>
      </w:r>
      <w:r w:rsidR="00DB7673">
        <w:rPr>
          <w:rFonts w:ascii="NewCaledoniaLTStd" w:hAnsi="NewCaledoniaLTStd"/>
          <w:color w:val="231F20"/>
        </w:rPr>
        <w:t xml:space="preserve"> </w:t>
      </w:r>
      <w:r w:rsidR="0001010E" w:rsidRPr="0001010E">
        <w:rPr>
          <w:rFonts w:ascii="NewCaledoniaLTStd" w:hAnsi="NewCaledoniaLTStd"/>
          <w:color w:val="231F20"/>
        </w:rPr>
        <w:t>and enhance social welfare (see also Pavan</w:t>
      </w:r>
      <w:r w:rsidR="00DB7673">
        <w:rPr>
          <w:rFonts w:ascii="NewCaledoniaLTStd" w:hAnsi="NewCaledoniaLTStd"/>
          <w:color w:val="231F20"/>
        </w:rPr>
        <w:t xml:space="preserve"> </w:t>
      </w:r>
      <w:r w:rsidR="0001010E" w:rsidRPr="0001010E">
        <w:rPr>
          <w:rFonts w:ascii="NewCaledoniaLTStd" w:hAnsi="NewCaledoniaLTStd"/>
          <w:color w:val="231F20"/>
        </w:rPr>
        <w:t>and Calzolari 2009; Kim and Choi 2010; Kim</w:t>
      </w:r>
      <w:r w:rsidR="00DB7673">
        <w:rPr>
          <w:rFonts w:ascii="NewCaledoniaLTStd" w:hAnsi="NewCaledoniaLTStd"/>
          <w:color w:val="231F20"/>
        </w:rPr>
        <w:t xml:space="preserve"> </w:t>
      </w:r>
      <w:r w:rsidR="0001010E" w:rsidRPr="0001010E">
        <w:rPr>
          <w:rFonts w:ascii="NewCaledoniaLTStd" w:hAnsi="NewCaledoniaLTStd"/>
          <w:color w:val="231F20"/>
        </w:rPr>
        <w:t>and Wagman 2015). Information disclosure</w:t>
      </w:r>
      <w:r w:rsidR="0001010E" w:rsidRPr="0001010E">
        <w:rPr>
          <w:rFonts w:ascii="NewCaledoniaLTStd" w:hAnsi="NewCaledoniaLTStd"/>
          <w:color w:val="231F20"/>
        </w:rPr>
        <w:br/>
        <w:t>is therefore not always harmful to the individual and may contribute to improving the</w:t>
      </w:r>
      <w:r w:rsidR="00DB7673">
        <w:rPr>
          <w:rFonts w:ascii="NewCaledoniaLTStd" w:hAnsi="NewCaledoniaLTStd"/>
          <w:color w:val="231F20"/>
        </w:rPr>
        <w:t xml:space="preserve"> </w:t>
      </w:r>
      <w:r w:rsidR="0001010E" w:rsidRPr="0001010E">
        <w:rPr>
          <w:rFonts w:ascii="NewCaledoniaLTStd" w:hAnsi="NewCaledoniaLTStd"/>
          <w:color w:val="231F20"/>
        </w:rPr>
        <w:t>welfare of all parties involved. Moreover, in</w:t>
      </w:r>
      <w:r w:rsidR="0001010E">
        <w:rPr>
          <w:rFonts w:ascii="NewCaledoniaLTStd" w:hAnsi="NewCaledoniaLTStd"/>
          <w:color w:val="231F20"/>
        </w:rPr>
        <w:t xml:space="preserve"> </w:t>
      </w:r>
      <w:r w:rsidR="00165705" w:rsidRPr="00165705">
        <w:rPr>
          <w:rFonts w:ascii="NewCaledoniaLTStd" w:hAnsi="NewCaledoniaLTStd"/>
          <w:color w:val="231F20"/>
        </w:rPr>
        <w:t>line with Taylor (2004), companies may be</w:t>
      </w:r>
      <w:r w:rsidR="00DB7673">
        <w:rPr>
          <w:rFonts w:ascii="NewCaledoniaLTStd" w:hAnsi="NewCaledoniaLTStd"/>
          <w:color w:val="231F20"/>
        </w:rPr>
        <w:t xml:space="preserve"> </w:t>
      </w:r>
      <w:r w:rsidR="00165705" w:rsidRPr="00165705">
        <w:rPr>
          <w:rFonts w:ascii="NewCaledoniaLTStd" w:hAnsi="NewCaledoniaLTStd"/>
          <w:color w:val="231F20"/>
        </w:rPr>
        <w:t>inclined to develop their own privacy protection policies for profit-maximizing purposes,</w:t>
      </w:r>
      <w:r w:rsidR="00DB7673">
        <w:rPr>
          <w:rFonts w:ascii="NewCaledoniaLTStd" w:hAnsi="NewCaledoniaLTStd"/>
          <w:color w:val="231F20"/>
        </w:rPr>
        <w:t xml:space="preserve"> </w:t>
      </w:r>
      <w:r w:rsidR="00165705" w:rsidRPr="00165705">
        <w:rPr>
          <w:rFonts w:ascii="NewCaledoniaLTStd" w:hAnsi="NewCaledoniaLTStd"/>
          <w:color w:val="231F20"/>
        </w:rPr>
        <w:t>even without the intervention of a regulatory body. Conitzer, Taylor, and Wagman</w:t>
      </w:r>
      <w:r w:rsidR="00DB7673">
        <w:rPr>
          <w:rFonts w:ascii="NewCaledoniaLTStd" w:hAnsi="NewCaledoniaLTStd"/>
          <w:color w:val="231F20"/>
        </w:rPr>
        <w:t xml:space="preserve"> </w:t>
      </w:r>
      <w:r w:rsidR="00165705" w:rsidRPr="00165705">
        <w:rPr>
          <w:rFonts w:ascii="NewCaledoniaLTStd" w:hAnsi="NewCaledoniaLTStd"/>
          <w:color w:val="231F20"/>
        </w:rPr>
        <w:t>(2012) confirm these findings in a model</w:t>
      </w:r>
      <w:r w:rsidR="00DB7673">
        <w:rPr>
          <w:rFonts w:ascii="NewCaledoniaLTStd" w:hAnsi="NewCaledoniaLTStd"/>
          <w:color w:val="231F20"/>
        </w:rPr>
        <w:t xml:space="preserve"> </w:t>
      </w:r>
      <w:r w:rsidR="00165705" w:rsidRPr="00165705">
        <w:rPr>
          <w:rFonts w:ascii="NewCaledoniaLTStd" w:hAnsi="NewCaledoniaLTStd"/>
          <w:color w:val="231F20"/>
        </w:rPr>
        <w:t>where strategic consumers can opt to remain</w:t>
      </w:r>
      <w:r w:rsidR="00DB7673">
        <w:rPr>
          <w:rFonts w:ascii="NewCaledoniaLTStd" w:hAnsi="NewCaledoniaLTStd"/>
          <w:color w:val="231F20"/>
        </w:rPr>
        <w:t xml:space="preserve"> </w:t>
      </w:r>
      <w:r w:rsidR="00165705" w:rsidRPr="00165705">
        <w:rPr>
          <w:rFonts w:ascii="NewCaledoniaLTStd" w:hAnsi="NewCaledoniaLTStd"/>
          <w:color w:val="231F20"/>
        </w:rPr>
        <w:t>anonymous towards sellers at some cost—a</w:t>
      </w:r>
      <w:r w:rsidR="00DB7673">
        <w:rPr>
          <w:rFonts w:ascii="NewCaledoniaLTStd" w:hAnsi="NewCaledoniaLTStd"/>
          <w:color w:val="231F20"/>
        </w:rPr>
        <w:t xml:space="preserve"> </w:t>
      </w:r>
      <w:r w:rsidR="00165705" w:rsidRPr="00165705">
        <w:rPr>
          <w:rFonts w:ascii="NewCaledoniaLTStd" w:hAnsi="NewCaledoniaLTStd"/>
          <w:color w:val="231F20"/>
        </w:rPr>
        <w:t>cost modeled as the monetary-equivalent</w:t>
      </w:r>
      <w:r w:rsidR="00DB7673">
        <w:rPr>
          <w:rFonts w:ascii="NewCaledoniaLTStd" w:hAnsi="NewCaledoniaLTStd"/>
          <w:color w:val="231F20"/>
        </w:rPr>
        <w:t xml:space="preserve"> </w:t>
      </w:r>
      <w:r w:rsidR="00165705" w:rsidRPr="00165705">
        <w:rPr>
          <w:rFonts w:ascii="NewCaledoniaLTStd" w:hAnsi="NewCaledoniaLTStd"/>
          <w:color w:val="231F20"/>
        </w:rPr>
        <w:t>burden of maintaining privacy. The authors</w:t>
      </w:r>
      <w:r w:rsidR="00DB7673">
        <w:rPr>
          <w:rFonts w:ascii="NewCaledoniaLTStd" w:hAnsi="NewCaledoniaLTStd"/>
          <w:color w:val="231F20"/>
        </w:rPr>
        <w:t xml:space="preserve"> </w:t>
      </w:r>
      <w:r w:rsidR="00165705" w:rsidRPr="00165705">
        <w:rPr>
          <w:rFonts w:ascii="NewCaledoniaLTStd" w:hAnsi="NewCaledoniaLTStd"/>
          <w:color w:val="231F20"/>
        </w:rPr>
        <w:t>show that consumer surplus and social welfare are nonmonotonic in this cost, reaching</w:t>
      </w:r>
      <w:r w:rsidR="00DB7673">
        <w:rPr>
          <w:rFonts w:ascii="NewCaledoniaLTStd" w:hAnsi="NewCaledoniaLTStd"/>
          <w:color w:val="231F20"/>
        </w:rPr>
        <w:t xml:space="preserve"> </w:t>
      </w:r>
      <w:r w:rsidR="00165705" w:rsidRPr="00165705">
        <w:rPr>
          <w:rFonts w:ascii="NewCaledoniaLTStd" w:hAnsi="NewCaledoniaLTStd"/>
          <w:color w:val="231F20"/>
        </w:rPr>
        <w:t>their highest levels at an intermediate level</w:t>
      </w:r>
      <w:r w:rsidR="00165705" w:rsidRPr="00165705">
        <w:rPr>
          <w:rFonts w:ascii="NewCaledoniaLTStd" w:hAnsi="NewCaledoniaLTStd"/>
          <w:color w:val="231F20"/>
        </w:rPr>
        <w:br/>
        <w:t>of privacy.</w:t>
      </w:r>
      <w:r w:rsidR="00165705" w:rsidRPr="00165705">
        <w:rPr>
          <w:rFonts w:ascii="NewCaledoniaLTStd" w:hAnsi="NewCaledoniaLTStd"/>
          <w:color w:val="231F20"/>
        </w:rPr>
        <w:br/>
        <w:t>Other studies take intrinsic privacy concerns as given (with the source not necessarily modeled), and then analyze how</w:t>
      </w:r>
      <w:r w:rsidR="00DB7673">
        <w:rPr>
          <w:rFonts w:ascii="NewCaledoniaLTStd" w:hAnsi="NewCaledoniaLTStd"/>
          <w:color w:val="231F20"/>
        </w:rPr>
        <w:t xml:space="preserve"> </w:t>
      </w:r>
      <w:r w:rsidR="00165705" w:rsidRPr="00165705">
        <w:rPr>
          <w:rFonts w:ascii="NewCaledoniaLTStd" w:hAnsi="NewCaledoniaLTStd"/>
          <w:color w:val="231F20"/>
        </w:rPr>
        <w:t>these concerns affect equilibrium behavior:</w:t>
      </w:r>
      <w:r w:rsidR="00DB7673">
        <w:rPr>
          <w:rFonts w:ascii="NewCaledoniaLTStd" w:hAnsi="NewCaledoniaLTStd"/>
          <w:color w:val="231F20"/>
        </w:rPr>
        <w:t xml:space="preserve"> </w:t>
      </w:r>
      <w:r w:rsidR="00165705" w:rsidRPr="00165705">
        <w:rPr>
          <w:rFonts w:ascii="NewCaledoniaLTStd" w:hAnsi="NewCaledoniaLTStd"/>
          <w:color w:val="231F20"/>
        </w:rPr>
        <w:t>Gradwohl (2014) does so in the context of</w:t>
      </w:r>
      <w:r w:rsidR="00DB7673">
        <w:rPr>
          <w:rFonts w:ascii="NewCaledoniaLTStd" w:hAnsi="NewCaledoniaLTStd"/>
          <w:color w:val="231F20"/>
        </w:rPr>
        <w:t xml:space="preserve"> </w:t>
      </w:r>
      <w:r w:rsidR="00165705" w:rsidRPr="00165705">
        <w:rPr>
          <w:rFonts w:ascii="NewCaledoniaLTStd" w:hAnsi="NewCaledoniaLTStd"/>
          <w:color w:val="231F20"/>
        </w:rPr>
        <w:t>decision making in committees; Dziuda and</w:t>
      </w:r>
      <w:r w:rsidR="00DB7673">
        <w:rPr>
          <w:rFonts w:ascii="NewCaledoniaLTStd" w:hAnsi="NewCaledoniaLTStd"/>
          <w:color w:val="231F20"/>
        </w:rPr>
        <w:t xml:space="preserve"> </w:t>
      </w:r>
      <w:r w:rsidR="00165705" w:rsidRPr="00165705">
        <w:rPr>
          <w:rFonts w:ascii="NewCaledoniaLTStd" w:hAnsi="NewCaledoniaLTStd"/>
          <w:color w:val="231F20"/>
        </w:rPr>
        <w:t>Gradwohl (2015) in the context of interfirm</w:t>
      </w:r>
      <w:r w:rsidR="00DB7673">
        <w:rPr>
          <w:rFonts w:ascii="NewCaledoniaLTStd" w:hAnsi="NewCaledoniaLTStd"/>
          <w:color w:val="231F20"/>
        </w:rPr>
        <w:t xml:space="preserve"> c</w:t>
      </w:r>
      <w:r w:rsidR="00165705" w:rsidRPr="00165705">
        <w:rPr>
          <w:rFonts w:ascii="NewCaledoniaLTStd" w:hAnsi="NewCaledoniaLTStd"/>
          <w:color w:val="231F20"/>
        </w:rPr>
        <w:t>ommunication to achieve cooperation; and</w:t>
      </w:r>
      <w:r w:rsidR="00DB7673">
        <w:rPr>
          <w:rFonts w:ascii="NewCaledoniaLTStd" w:hAnsi="NewCaledoniaLTStd"/>
          <w:color w:val="231F20"/>
        </w:rPr>
        <w:t xml:space="preserve"> </w:t>
      </w:r>
      <w:r w:rsidR="00165705" w:rsidRPr="00165705">
        <w:rPr>
          <w:rFonts w:ascii="NewCaledoniaLTStd" w:hAnsi="NewCaledoniaLTStd"/>
          <w:color w:val="231F20"/>
        </w:rPr>
        <w:t>Gradwohl and Smorodinsky (2014) examine</w:t>
      </w:r>
      <w:r w:rsidR="00DB7673">
        <w:rPr>
          <w:rFonts w:ascii="NewCaledoniaLTStd" w:hAnsi="NewCaledoniaLTStd"/>
          <w:color w:val="231F20"/>
        </w:rPr>
        <w:t xml:space="preserve"> </w:t>
      </w:r>
      <w:r w:rsidR="00165705" w:rsidRPr="00165705">
        <w:rPr>
          <w:rFonts w:ascii="NewCaledoniaLTStd" w:hAnsi="NewCaledoniaLTStd"/>
          <w:color w:val="231F20"/>
        </w:rPr>
        <w:t>some of the effects of privacy concerns on</w:t>
      </w:r>
      <w:r w:rsidR="00DB7673">
        <w:rPr>
          <w:rFonts w:ascii="NewCaledoniaLTStd" w:hAnsi="NewCaledoniaLTStd"/>
          <w:color w:val="231F20"/>
        </w:rPr>
        <w:t xml:space="preserve"> </w:t>
      </w:r>
      <w:r w:rsidR="00165705" w:rsidRPr="00165705">
        <w:rPr>
          <w:rFonts w:ascii="NewCaledoniaLTStd" w:hAnsi="NewCaledoniaLTStd"/>
          <w:color w:val="231F20"/>
        </w:rPr>
        <w:t>pooling behavior, misrepresentation of information, and inefficiency.</w:t>
      </w:r>
      <w:r w:rsidR="00165705" w:rsidRPr="00165705">
        <w:rPr>
          <w:rFonts w:ascii="NewCaledoniaLTStd" w:hAnsi="NewCaledoniaLTStd"/>
          <w:color w:val="231F20"/>
        </w:rPr>
        <w:br/>
        <w:t>The sharing or protection of consumer</w:t>
      </w:r>
      <w:r w:rsidR="00DB7673">
        <w:rPr>
          <w:rFonts w:ascii="NewCaledoniaLTStd" w:hAnsi="NewCaledoniaLTStd"/>
          <w:color w:val="231F20"/>
        </w:rPr>
        <w:t xml:space="preserve"> </w:t>
      </w:r>
      <w:r w:rsidR="00165705" w:rsidRPr="00165705">
        <w:rPr>
          <w:rFonts w:ascii="NewCaledoniaLTStd" w:hAnsi="NewCaledoniaLTStd"/>
          <w:color w:val="231F20"/>
        </w:rPr>
        <w:t>data can also influence market competition.</w:t>
      </w:r>
      <w:r w:rsidR="00DB7673">
        <w:rPr>
          <w:rFonts w:ascii="NewCaledoniaLTStd" w:hAnsi="NewCaledoniaLTStd"/>
          <w:color w:val="231F20"/>
        </w:rPr>
        <w:t xml:space="preserve"> </w:t>
      </w:r>
      <w:r w:rsidR="00165705" w:rsidRPr="00165705">
        <w:rPr>
          <w:rFonts w:ascii="NewCaledoniaLTStd" w:hAnsi="NewCaledoniaLTStd"/>
          <w:color w:val="231F20"/>
        </w:rPr>
        <w:t>Campbell, Goldfarb, and Tucker (2015)</w:t>
      </w:r>
      <w:r w:rsidR="00DB7673">
        <w:rPr>
          <w:rFonts w:ascii="NewCaledoniaLTStd" w:hAnsi="NewCaledoniaLTStd"/>
          <w:color w:val="231F20"/>
        </w:rPr>
        <w:t xml:space="preserve"> </w:t>
      </w:r>
      <w:r w:rsidR="00165705" w:rsidRPr="00165705">
        <w:rPr>
          <w:rFonts w:ascii="NewCaledoniaLTStd" w:hAnsi="NewCaledoniaLTStd"/>
          <w:color w:val="231F20"/>
        </w:rPr>
        <w:t>demonstrate that, if privacy regulation only</w:t>
      </w:r>
      <w:r w:rsidR="00DB7673">
        <w:rPr>
          <w:rFonts w:ascii="NewCaledoniaLTStd" w:hAnsi="NewCaledoniaLTStd"/>
          <w:color w:val="231F20"/>
        </w:rPr>
        <w:t xml:space="preserve"> </w:t>
      </w:r>
      <w:r w:rsidR="00165705" w:rsidRPr="00165705">
        <w:rPr>
          <w:rFonts w:ascii="NewCaledoniaLTStd" w:hAnsi="NewCaledoniaLTStd"/>
          <w:color w:val="231F20"/>
        </w:rPr>
        <w:t>relied on enforcing opt-in consent, an unintended consequence may be the entrenching</w:t>
      </w:r>
      <w:r w:rsidR="00DB7673">
        <w:rPr>
          <w:rFonts w:ascii="NewCaledoniaLTStd" w:hAnsi="NewCaledoniaLTStd"/>
          <w:color w:val="231F20"/>
        </w:rPr>
        <w:t xml:space="preserve"> </w:t>
      </w:r>
      <w:r w:rsidR="00165705" w:rsidRPr="00165705">
        <w:rPr>
          <w:rFonts w:ascii="NewCaledoniaLTStd" w:hAnsi="NewCaledoniaLTStd"/>
          <w:color w:val="231F20"/>
        </w:rPr>
        <w:t>of monopolies. The authors show that consumers are more likely to grant their opt-in</w:t>
      </w:r>
      <w:r w:rsidR="00DB7673">
        <w:rPr>
          <w:rFonts w:ascii="NewCaledoniaLTStd" w:hAnsi="NewCaledoniaLTStd"/>
          <w:color w:val="231F20"/>
        </w:rPr>
        <w:t xml:space="preserve"> </w:t>
      </w:r>
      <w:r w:rsidR="00165705" w:rsidRPr="00165705">
        <w:rPr>
          <w:rFonts w:ascii="NewCaledoniaLTStd" w:hAnsi="NewCaledoniaLTStd"/>
          <w:color w:val="231F20"/>
        </w:rPr>
        <w:t>consent to large networks with a broad scope,</w:t>
      </w:r>
      <w:r w:rsidR="00DB7673">
        <w:rPr>
          <w:rFonts w:ascii="NewCaledoniaLTStd" w:hAnsi="NewCaledoniaLTStd"/>
          <w:color w:val="231F20"/>
        </w:rPr>
        <w:t xml:space="preserve"> </w:t>
      </w:r>
      <w:r w:rsidR="00165705" w:rsidRPr="00165705">
        <w:rPr>
          <w:rFonts w:ascii="NewCaledoniaLTStd" w:hAnsi="NewCaledoniaLTStd"/>
          <w:color w:val="231F20"/>
        </w:rPr>
        <w:t>rather than to less established firms. Hence,</w:t>
      </w:r>
      <w:r w:rsidR="00DB7673">
        <w:rPr>
          <w:rFonts w:ascii="NewCaledoniaLTStd" w:hAnsi="NewCaledoniaLTStd"/>
          <w:color w:val="231F20"/>
        </w:rPr>
        <w:t xml:space="preserve"> </w:t>
      </w:r>
      <w:r w:rsidR="00165705" w:rsidRPr="00165705">
        <w:rPr>
          <w:rFonts w:ascii="NewCaledoniaLTStd" w:hAnsi="NewCaledoniaLTStd"/>
          <w:color w:val="231F20"/>
        </w:rPr>
        <w:t>if regulation focuses only on enforcing an</w:t>
      </w:r>
      <w:r w:rsidR="00DB7673">
        <w:rPr>
          <w:rFonts w:ascii="NewCaledoniaLTStd" w:hAnsi="NewCaledoniaLTStd"/>
          <w:color w:val="231F20"/>
        </w:rPr>
        <w:t xml:space="preserve"> </w:t>
      </w:r>
      <w:r w:rsidR="00165705" w:rsidRPr="00165705">
        <w:rPr>
          <w:rFonts w:ascii="NewCaledoniaLTStd" w:hAnsi="NewCaledoniaLTStd"/>
          <w:color w:val="231F20"/>
        </w:rPr>
        <w:t>opt-in approach, users may be less likely to</w:t>
      </w:r>
      <w:r w:rsidR="00DB7673">
        <w:rPr>
          <w:rFonts w:ascii="NewCaledoniaLTStd" w:hAnsi="NewCaledoniaLTStd"/>
          <w:color w:val="231F20"/>
        </w:rPr>
        <w:t xml:space="preserve"> </w:t>
      </w:r>
      <w:r w:rsidR="00165705" w:rsidRPr="00165705">
        <w:rPr>
          <w:rFonts w:ascii="NewCaledoniaLTStd" w:hAnsi="NewCaledoniaLTStd"/>
          <w:color w:val="231F20"/>
        </w:rPr>
        <w:t>try out services from less established firms</w:t>
      </w:r>
      <w:r w:rsidR="00DB7673">
        <w:rPr>
          <w:rFonts w:ascii="NewCaledoniaLTStd" w:hAnsi="NewCaledoniaLTStd"/>
          <w:color w:val="231F20"/>
        </w:rPr>
        <w:t xml:space="preserve"> </w:t>
      </w:r>
      <w:r w:rsidR="00165705" w:rsidRPr="00165705">
        <w:rPr>
          <w:rFonts w:ascii="NewCaledoniaLTStd" w:hAnsi="NewCaledoniaLTStd"/>
          <w:color w:val="231F20"/>
        </w:rPr>
        <w:t>and entrants, potentially creating barriers</w:t>
      </w:r>
      <w:r w:rsidR="00DB7673">
        <w:rPr>
          <w:rFonts w:ascii="NewCaledoniaLTStd" w:hAnsi="NewCaledoniaLTStd"/>
          <w:color w:val="231F20"/>
        </w:rPr>
        <w:t xml:space="preserve"> </w:t>
      </w:r>
      <w:r w:rsidR="00165705" w:rsidRPr="00165705">
        <w:rPr>
          <w:rFonts w:ascii="NewCaledoniaLTStd" w:hAnsi="NewCaledoniaLTStd"/>
          <w:color w:val="231F20"/>
        </w:rPr>
        <w:t>to entry by leading to a “natural monopoly”</w:t>
      </w:r>
      <w:r w:rsidR="00DB7673">
        <w:rPr>
          <w:rFonts w:ascii="NewCaledoniaLTStd" w:hAnsi="NewCaledoniaLTStd"/>
          <w:color w:val="231F20"/>
        </w:rPr>
        <w:t xml:space="preserve"> </w:t>
      </w:r>
      <w:r w:rsidR="00165705" w:rsidRPr="00165705">
        <w:rPr>
          <w:rFonts w:ascii="NewCaledoniaLTStd" w:hAnsi="NewCaledoniaLTStd"/>
          <w:color w:val="231F20"/>
        </w:rPr>
        <w:t>in which scale economics include privacy</w:t>
      </w:r>
      <w:r w:rsidR="00165705" w:rsidRPr="00165705">
        <w:rPr>
          <w:rFonts w:ascii="NewCaledoniaLTStd" w:hAnsi="NewCaledoniaLTStd"/>
          <w:color w:val="231F20"/>
        </w:rPr>
        <w:br/>
        <w:t>protection. Kim, Wagman, and Wickelgren</w:t>
      </w:r>
      <w:r w:rsidR="00DB7673">
        <w:rPr>
          <w:rFonts w:ascii="NewCaledoniaLTStd" w:hAnsi="NewCaledoniaLTStd"/>
          <w:color w:val="231F20"/>
        </w:rPr>
        <w:t xml:space="preserve"> </w:t>
      </w:r>
      <w:r w:rsidR="00165705" w:rsidRPr="00165705">
        <w:rPr>
          <w:rFonts w:ascii="NewCaledoniaLTStd" w:hAnsi="NewCaledoniaLTStd"/>
          <w:color w:val="231F20"/>
        </w:rPr>
        <w:t>(2016) examine the effect of first-degree price</w:t>
      </w:r>
      <w:r w:rsidR="00DB7673">
        <w:rPr>
          <w:rFonts w:ascii="NewCaledoniaLTStd" w:hAnsi="NewCaledoniaLTStd"/>
          <w:color w:val="231F20"/>
        </w:rPr>
        <w:t xml:space="preserve"> </w:t>
      </w:r>
      <w:r w:rsidR="00165705" w:rsidRPr="00165705">
        <w:rPr>
          <w:rFonts w:ascii="NewCaledoniaLTStd" w:hAnsi="NewCaledoniaLTStd"/>
          <w:color w:val="231F20"/>
        </w:rPr>
        <w:t>discrimination on the welfare consequences</w:t>
      </w:r>
      <w:r w:rsidR="00DB7673">
        <w:rPr>
          <w:rFonts w:ascii="NewCaledoniaLTStd" w:hAnsi="NewCaledoniaLTStd"/>
          <w:color w:val="231F20"/>
        </w:rPr>
        <w:t xml:space="preserve"> </w:t>
      </w:r>
      <w:r w:rsidR="00165705" w:rsidRPr="00165705">
        <w:rPr>
          <w:rFonts w:ascii="NewCaledoniaLTStd" w:hAnsi="NewCaledoniaLTStd"/>
          <w:color w:val="231F20"/>
        </w:rPr>
        <w:t>of horizontal mergers. In their model, when</w:t>
      </w:r>
      <w:r w:rsidR="00165705">
        <w:rPr>
          <w:rFonts w:ascii="NewCaledoniaLTStd" w:hAnsi="NewCaledoniaLTStd"/>
          <w:color w:val="231F20"/>
        </w:rPr>
        <w:t xml:space="preserve"> </w:t>
      </w:r>
      <w:r w:rsidR="00165705" w:rsidRPr="00165705">
        <w:rPr>
          <w:rFonts w:ascii="NewCaledoniaLTStd" w:hAnsi="NewCaledoniaLTStd"/>
          <w:color w:val="231F20"/>
        </w:rPr>
        <w:t>there are three or more firms in the market</w:t>
      </w:r>
      <w:r w:rsidR="00DB7673">
        <w:rPr>
          <w:rFonts w:ascii="NewCaledoniaLTStd" w:hAnsi="NewCaledoniaLTStd"/>
          <w:color w:val="231F20"/>
        </w:rPr>
        <w:t xml:space="preserve"> </w:t>
      </w:r>
      <w:r w:rsidR="00165705" w:rsidRPr="00165705">
        <w:rPr>
          <w:rFonts w:ascii="NewCaledoniaLTStd" w:hAnsi="NewCaledoniaLTStd"/>
          <w:color w:val="231F20"/>
        </w:rPr>
        <w:t>and two of them merge, the postmerger loss</w:t>
      </w:r>
      <w:r w:rsidR="00DB7673">
        <w:rPr>
          <w:rFonts w:ascii="NewCaledoniaLTStd" w:hAnsi="NewCaledoniaLTStd"/>
          <w:color w:val="231F20"/>
        </w:rPr>
        <w:t xml:space="preserve"> </w:t>
      </w:r>
      <w:r w:rsidR="00165705" w:rsidRPr="00165705">
        <w:rPr>
          <w:rFonts w:ascii="NewCaledoniaLTStd" w:hAnsi="NewCaledoniaLTStd"/>
          <w:color w:val="231F20"/>
        </w:rPr>
        <w:t>in consumer surplus is substantially lower</w:t>
      </w:r>
      <w:r w:rsidR="00DB7673">
        <w:rPr>
          <w:rFonts w:ascii="NewCaledoniaLTStd" w:hAnsi="NewCaledoniaLTStd"/>
          <w:color w:val="231F20"/>
        </w:rPr>
        <w:t xml:space="preserve"> </w:t>
      </w:r>
      <w:r w:rsidR="00165705" w:rsidRPr="00165705">
        <w:rPr>
          <w:rFonts w:ascii="NewCaledoniaLTStd" w:hAnsi="NewCaledoniaLTStd"/>
          <w:color w:val="231F20"/>
        </w:rPr>
        <w:t>when firms first-degree price discriminate,</w:t>
      </w:r>
      <w:r w:rsidR="00DB7673">
        <w:rPr>
          <w:rFonts w:ascii="NewCaledoniaLTStd" w:hAnsi="NewCaledoniaLTStd"/>
          <w:color w:val="231F20"/>
        </w:rPr>
        <w:t xml:space="preserve"> </w:t>
      </w:r>
      <w:r w:rsidR="00165705" w:rsidRPr="00165705">
        <w:rPr>
          <w:rFonts w:ascii="NewCaledoniaLTStd" w:hAnsi="NewCaledoniaLTStd"/>
          <w:color w:val="231F20"/>
        </w:rPr>
        <w:t>compared to when they cannot. In contrast,</w:t>
      </w:r>
      <w:r w:rsidR="00DB7673">
        <w:rPr>
          <w:rFonts w:ascii="NewCaledoniaLTStd" w:hAnsi="NewCaledoniaLTStd"/>
          <w:color w:val="231F20"/>
        </w:rPr>
        <w:t xml:space="preserve"> </w:t>
      </w:r>
      <w:r w:rsidR="00165705" w:rsidRPr="00165705">
        <w:rPr>
          <w:rFonts w:ascii="NewCaledoniaLTStd" w:hAnsi="NewCaledoniaLTStd"/>
          <w:color w:val="231F20"/>
        </w:rPr>
        <w:t>this reduction is absent in a two-to-one</w:t>
      </w:r>
      <w:r w:rsidR="00DB7673">
        <w:rPr>
          <w:rFonts w:ascii="NewCaledoniaLTStd" w:hAnsi="NewCaledoniaLTStd"/>
          <w:color w:val="231F20"/>
        </w:rPr>
        <w:t xml:space="preserve"> </w:t>
      </w:r>
      <w:r w:rsidR="00165705" w:rsidRPr="00165705">
        <w:rPr>
          <w:rFonts w:ascii="NewCaledoniaLTStd" w:hAnsi="NewCaledoniaLTStd"/>
          <w:color w:val="231F20"/>
        </w:rPr>
        <w:t>merger, leading to substantial anticompetitive effects of the merger. Thus, their study</w:t>
      </w:r>
      <w:r w:rsidR="00DB7673">
        <w:rPr>
          <w:rFonts w:ascii="NewCaledoniaLTStd" w:hAnsi="NewCaledoniaLTStd"/>
          <w:color w:val="231F20"/>
        </w:rPr>
        <w:t xml:space="preserve"> </w:t>
      </w:r>
      <w:r w:rsidR="00165705" w:rsidRPr="00165705">
        <w:rPr>
          <w:rFonts w:ascii="NewCaledoniaLTStd" w:hAnsi="NewCaledoniaLTStd"/>
          <w:color w:val="231F20"/>
        </w:rPr>
        <w:t>illustrates that the merger effects of access to</w:t>
      </w:r>
      <w:r w:rsidR="00DB7673">
        <w:rPr>
          <w:rFonts w:ascii="NewCaledoniaLTStd" w:hAnsi="NewCaledoniaLTStd"/>
          <w:color w:val="231F20"/>
        </w:rPr>
        <w:t xml:space="preserve"> </w:t>
      </w:r>
      <w:r w:rsidR="00165705" w:rsidRPr="00165705">
        <w:rPr>
          <w:rFonts w:ascii="NewCaledoniaLTStd" w:hAnsi="NewCaledoniaLTStd"/>
          <w:color w:val="231F20"/>
        </w:rPr>
        <w:t>consumer data depend on market structure.</w:t>
      </w:r>
      <w:r w:rsidR="00DB7673">
        <w:rPr>
          <w:rFonts w:ascii="NewCaledoniaLTStd" w:hAnsi="NewCaledoniaLTStd"/>
          <w:color w:val="231F20"/>
        </w:rPr>
        <w:t xml:space="preserve"> </w:t>
      </w:r>
      <w:r w:rsidR="00165705" w:rsidRPr="00165705">
        <w:rPr>
          <w:rFonts w:ascii="NewCaledoniaLTStd" w:hAnsi="NewCaledoniaLTStd"/>
          <w:color w:val="231F20"/>
        </w:rPr>
        <w:t>Armstrong and Zhou (2010) study a</w:t>
      </w:r>
      <w:r w:rsidR="00DB7673">
        <w:rPr>
          <w:rFonts w:ascii="NewCaledoniaLTStd" w:hAnsi="NewCaledoniaLTStd"/>
          <w:color w:val="231F20"/>
        </w:rPr>
        <w:t xml:space="preserve"> </w:t>
      </w:r>
      <w:r w:rsidR="00165705" w:rsidRPr="00165705">
        <w:rPr>
          <w:rFonts w:ascii="NewCaledoniaLTStd" w:hAnsi="NewCaledoniaLTStd"/>
          <w:color w:val="231F20"/>
        </w:rPr>
        <w:t>duopoly search model where consumers</w:t>
      </w:r>
      <w:r w:rsidR="00165705" w:rsidRPr="00165705">
        <w:rPr>
          <w:rFonts w:ascii="NewCaledoniaLTStd" w:hAnsi="NewCaledoniaLTStd"/>
          <w:color w:val="231F20"/>
        </w:rPr>
        <w:br/>
        <w:t>may choose not to purchase a product on</w:t>
      </w:r>
      <w:r w:rsidR="0059779D">
        <w:rPr>
          <w:rFonts w:ascii="NewCaledoniaLTStd" w:hAnsi="NewCaledoniaLTStd"/>
          <w:color w:val="231F20"/>
        </w:rPr>
        <w:t xml:space="preserve"> </w:t>
      </w:r>
      <w:r w:rsidR="00165705" w:rsidRPr="00165705">
        <w:rPr>
          <w:rFonts w:ascii="NewCaledoniaLTStd" w:hAnsi="NewCaledoniaLTStd"/>
          <w:color w:val="231F20"/>
        </w:rPr>
        <w:t>their first visit—and sellers record this</w:t>
      </w:r>
      <w:r w:rsidR="0059779D">
        <w:rPr>
          <w:rFonts w:ascii="NewCaledoniaLTStd" w:hAnsi="NewCaledoniaLTStd"/>
          <w:color w:val="231F20"/>
        </w:rPr>
        <w:t xml:space="preserve"> </w:t>
      </w:r>
      <w:r w:rsidR="00165705" w:rsidRPr="00165705">
        <w:rPr>
          <w:rFonts w:ascii="NewCaledoniaLTStd" w:hAnsi="NewCaledoniaLTStd"/>
          <w:color w:val="231F20"/>
        </w:rPr>
        <w:t>behavior. They show that, in equilibrium,</w:t>
      </w:r>
      <w:r w:rsidR="0059779D">
        <w:rPr>
          <w:rFonts w:ascii="NewCaledoniaLTStd" w:hAnsi="NewCaledoniaLTStd"/>
          <w:color w:val="231F20"/>
        </w:rPr>
        <w:t xml:space="preserve"> </w:t>
      </w:r>
      <w:r w:rsidR="00165705" w:rsidRPr="00165705">
        <w:rPr>
          <w:rFonts w:ascii="NewCaledoniaLTStd" w:hAnsi="NewCaledoniaLTStd"/>
          <w:color w:val="231F20"/>
        </w:rPr>
        <w:t>firms set higher prices for returning consumers, whereby first-time visitors would</w:t>
      </w:r>
      <w:r w:rsidR="00165705" w:rsidRPr="00165705">
        <w:rPr>
          <w:rFonts w:ascii="NewCaledoniaLTStd" w:hAnsi="NewCaledoniaLTStd"/>
          <w:color w:val="231F20"/>
        </w:rPr>
        <w:br/>
        <w:t>pay discounted rates, and that such practices may lead consumers not to return.</w:t>
      </w:r>
      <w:r w:rsidR="0059779D">
        <w:rPr>
          <w:rFonts w:ascii="NewCaledoniaLTStd" w:hAnsi="NewCaledoniaLTStd"/>
          <w:color w:val="231F20"/>
        </w:rPr>
        <w:t xml:space="preserve"> </w:t>
      </w:r>
      <w:r w:rsidR="00165705" w:rsidRPr="00165705">
        <w:rPr>
          <w:rFonts w:ascii="NewCaledoniaLTStd" w:hAnsi="NewCaledoniaLTStd"/>
          <w:color w:val="231F20"/>
        </w:rPr>
        <w:t>These types of pricing strategies can result</w:t>
      </w:r>
      <w:r w:rsidR="0059779D">
        <w:rPr>
          <w:rFonts w:ascii="NewCaledoniaLTStd" w:hAnsi="NewCaledoniaLTStd"/>
          <w:color w:val="231F20"/>
        </w:rPr>
        <w:t xml:space="preserve"> </w:t>
      </w:r>
      <w:r w:rsidR="00165705" w:rsidRPr="00165705">
        <w:rPr>
          <w:rFonts w:ascii="NewCaledoniaLTStd" w:hAnsi="NewCaledoniaLTStd"/>
          <w:color w:val="231F20"/>
        </w:rPr>
        <w:t>in consumer backlash—akin to what took</w:t>
      </w:r>
      <w:r w:rsidR="0059779D">
        <w:rPr>
          <w:rFonts w:ascii="NewCaledoniaLTStd" w:hAnsi="NewCaledoniaLTStd"/>
          <w:color w:val="231F20"/>
        </w:rPr>
        <w:t xml:space="preserve"> </w:t>
      </w:r>
      <w:r w:rsidR="00165705" w:rsidRPr="00165705">
        <w:rPr>
          <w:rFonts w:ascii="NewCaledoniaLTStd" w:hAnsi="NewCaledoniaLTStd"/>
          <w:color w:val="231F20"/>
        </w:rPr>
        <w:t>place with Amazon in 2001 (Anderson</w:t>
      </w:r>
      <w:r w:rsidR="00165705" w:rsidRPr="00165705">
        <w:rPr>
          <w:rFonts w:ascii="NewCaledoniaLTStd" w:hAnsi="NewCaledoniaLTStd"/>
          <w:color w:val="231F20"/>
        </w:rPr>
        <w:br/>
        <w:t>and Simester 2010), which may lead firms</w:t>
      </w:r>
      <w:r w:rsidR="0059779D">
        <w:rPr>
          <w:rFonts w:ascii="NewCaledoniaLTStd" w:hAnsi="NewCaledoniaLTStd"/>
          <w:color w:val="231F20"/>
        </w:rPr>
        <w:t xml:space="preserve"> </w:t>
      </w:r>
      <w:r w:rsidR="00165705" w:rsidRPr="00165705">
        <w:rPr>
          <w:rFonts w:ascii="NewCaledoniaLTStd" w:hAnsi="NewCaledoniaLTStd"/>
          <w:color w:val="231F20"/>
        </w:rPr>
        <w:t>to commit upfront not to engage in such</w:t>
      </w:r>
      <w:r w:rsidR="0059779D">
        <w:rPr>
          <w:rFonts w:ascii="NewCaledoniaLTStd" w:hAnsi="NewCaledoniaLTStd"/>
          <w:color w:val="231F20"/>
        </w:rPr>
        <w:t xml:space="preserve"> </w:t>
      </w:r>
      <w:r w:rsidR="00165705" w:rsidRPr="00165705">
        <w:rPr>
          <w:rFonts w:ascii="NewCaledoniaLTStd" w:hAnsi="NewCaledoniaLTStd"/>
          <w:color w:val="231F20"/>
        </w:rPr>
        <w:t>practices. Indeed, one theme resonating</w:t>
      </w:r>
      <w:r w:rsidR="0059779D">
        <w:rPr>
          <w:rFonts w:ascii="NewCaledoniaLTStd" w:hAnsi="NewCaledoniaLTStd"/>
          <w:color w:val="231F20"/>
        </w:rPr>
        <w:t xml:space="preserve"> </w:t>
      </w:r>
      <w:r w:rsidR="00165705" w:rsidRPr="00165705">
        <w:rPr>
          <w:rFonts w:ascii="NewCaledoniaLTStd" w:hAnsi="NewCaledoniaLTStd"/>
          <w:color w:val="231F20"/>
        </w:rPr>
        <w:t>throughout this line of research is that firms</w:t>
      </w:r>
      <w:r w:rsidR="0059779D">
        <w:rPr>
          <w:rFonts w:ascii="NewCaledoniaLTStd" w:hAnsi="NewCaledoniaLTStd"/>
          <w:color w:val="231F20"/>
        </w:rPr>
        <w:t xml:space="preserve"> </w:t>
      </w:r>
      <w:r w:rsidR="00165705" w:rsidRPr="00165705">
        <w:rPr>
          <w:rFonts w:ascii="NewCaledoniaLTStd" w:hAnsi="NewCaledoniaLTStd"/>
          <w:color w:val="231F20"/>
        </w:rPr>
        <w:t xml:space="preserve">with market power often benefit </w:t>
      </w:r>
      <w:r w:rsidR="00165705" w:rsidRPr="00165705">
        <w:rPr>
          <w:rFonts w:ascii="NewCaledoniaLTStd" w:hAnsi="NewCaledoniaLTStd"/>
          <w:color w:val="231F20"/>
        </w:rPr>
        <w:lastRenderedPageBreak/>
        <w:t>from committing to privacy policies. This is illustrated</w:t>
      </w:r>
      <w:r w:rsidR="0059779D">
        <w:rPr>
          <w:rFonts w:ascii="NewCaledoniaLTStd" w:hAnsi="NewCaledoniaLTStd"/>
          <w:color w:val="231F20"/>
        </w:rPr>
        <w:t xml:space="preserve"> </w:t>
      </w:r>
      <w:r w:rsidR="00165705" w:rsidRPr="00165705">
        <w:rPr>
          <w:rFonts w:ascii="NewCaledoniaLTStd" w:hAnsi="NewCaledoniaLTStd"/>
          <w:color w:val="231F20"/>
        </w:rPr>
        <w:t>in the following simple example.</w:t>
      </w:r>
      <w:r w:rsidR="00165705" w:rsidRPr="00165705">
        <w:rPr>
          <w:rFonts w:ascii="NewCaledoniaLTStd" w:hAnsi="NewCaledoniaLTStd"/>
          <w:color w:val="231F20"/>
        </w:rPr>
        <w:br/>
      </w:r>
      <w:r w:rsidR="00165705" w:rsidRPr="00165705">
        <w:rPr>
          <w:rFonts w:ascii="NewCaledoniaLTStd-Bold" w:hAnsi="NewCaledoniaLTStd-Bold"/>
          <w:b/>
          <w:bCs/>
          <w:color w:val="231F20"/>
          <w:sz w:val="20"/>
          <w:szCs w:val="20"/>
        </w:rPr>
        <w:t xml:space="preserve">Example 3 (Repeat Purchases and Customer Tracking): </w:t>
      </w:r>
      <w:r w:rsidR="00165705" w:rsidRPr="00165705">
        <w:rPr>
          <w:rFonts w:ascii="NewCaledoniaLTStd" w:hAnsi="NewCaledoniaLTStd"/>
          <w:color w:val="231F20"/>
        </w:rPr>
        <w:t xml:space="preserve">Suppose a population of </w:t>
      </w:r>
      <w:r w:rsidR="00165705" w:rsidRPr="00165705">
        <w:rPr>
          <w:rFonts w:ascii="NewCaledoniaLTStd-It" w:hAnsi="NewCaledoniaLTStd-It"/>
          <w:i/>
          <w:iCs/>
          <w:color w:val="231F20"/>
        </w:rPr>
        <w:t>n</w:t>
      </w:r>
      <w:r w:rsidR="0059779D">
        <w:rPr>
          <w:rFonts w:ascii="NewCaledoniaLTStd-It" w:hAnsi="NewCaledoniaLTStd-It"/>
          <w:i/>
          <w:iCs/>
          <w:color w:val="231F20"/>
        </w:rPr>
        <w:t xml:space="preserve"> </w:t>
      </w:r>
      <w:r w:rsidR="00165705" w:rsidRPr="00165705">
        <w:rPr>
          <w:rFonts w:ascii="NewCaledoniaLTStd" w:hAnsi="NewCaledoniaLTStd"/>
          <w:color w:val="231F20"/>
        </w:rPr>
        <w:t>individuals wishes to consume one unit of a</w:t>
      </w:r>
      <w:r w:rsidR="0059779D">
        <w:rPr>
          <w:rFonts w:ascii="NewCaledoniaLTStd" w:hAnsi="NewCaledoniaLTStd"/>
          <w:color w:val="231F20"/>
        </w:rPr>
        <w:t xml:space="preserve"> </w:t>
      </w:r>
      <w:r w:rsidR="00165705" w:rsidRPr="00165705">
        <w:rPr>
          <w:rFonts w:ascii="NewCaledoniaLTStd" w:hAnsi="NewCaledoniaLTStd"/>
          <w:color w:val="231F20"/>
        </w:rPr>
        <w:t>good in each of two periods. Half of the individuals are high-</w:t>
      </w:r>
      <w:proofErr w:type="gramStart"/>
      <w:r w:rsidR="00165705" w:rsidRPr="00165705">
        <w:rPr>
          <w:rFonts w:ascii="NewCaledoniaLTStd" w:hAnsi="NewCaledoniaLTStd"/>
          <w:color w:val="231F20"/>
        </w:rPr>
        <w:t xml:space="preserve">valuation </w:t>
      </w:r>
      <w:r w:rsidR="0059779D">
        <w:rPr>
          <w:rFonts w:ascii="NewCaledoniaLTStd" w:hAnsi="NewCaledoniaLTStd"/>
          <w:color w:val="231F20"/>
        </w:rPr>
        <w:t xml:space="preserve"> c</w:t>
      </w:r>
      <w:r w:rsidR="00165705" w:rsidRPr="00165705">
        <w:rPr>
          <w:rFonts w:ascii="NewCaledoniaLTStd" w:hAnsi="NewCaledoniaLTStd"/>
          <w:color w:val="231F20"/>
        </w:rPr>
        <w:t>onsumers</w:t>
      </w:r>
      <w:proofErr w:type="gramEnd"/>
      <w:r w:rsidR="00165705" w:rsidRPr="00165705">
        <w:rPr>
          <w:rFonts w:ascii="NewCaledoniaLTStd" w:hAnsi="NewCaledoniaLTStd"/>
          <w:color w:val="231F20"/>
        </w:rPr>
        <w:t xml:space="preserve"> who</w:t>
      </w:r>
      <w:r w:rsidR="0059779D">
        <w:rPr>
          <w:rFonts w:ascii="NewCaledoniaLTStd" w:hAnsi="NewCaledoniaLTStd"/>
          <w:color w:val="231F20"/>
        </w:rPr>
        <w:t xml:space="preserve">  </w:t>
      </w:r>
      <w:r w:rsidR="00165705" w:rsidRPr="00165705">
        <w:rPr>
          <w:rFonts w:ascii="NewCaledoniaLTStd" w:hAnsi="NewCaledoniaLTStd"/>
          <w:color w:val="231F20"/>
        </w:rPr>
        <w:t>value the good at 1 in both periods and the</w:t>
      </w:r>
      <w:r w:rsidR="0059779D">
        <w:rPr>
          <w:rFonts w:ascii="NewCaledoniaLTStd" w:hAnsi="NewCaledoniaLTStd"/>
          <w:color w:val="231F20"/>
        </w:rPr>
        <w:t xml:space="preserve"> </w:t>
      </w:r>
      <w:r w:rsidR="00165705" w:rsidRPr="00165705">
        <w:rPr>
          <w:rFonts w:ascii="NewCaledoniaLTStd" w:hAnsi="NewCaledoniaLTStd"/>
          <w:color w:val="231F20"/>
        </w:rPr>
        <w:t>other half are low-valuation consumers who</w:t>
      </w:r>
      <w:r w:rsidR="0059779D">
        <w:rPr>
          <w:rFonts w:ascii="NewCaledoniaLTStd" w:hAnsi="NewCaledoniaLTStd"/>
          <w:color w:val="231F20"/>
        </w:rPr>
        <w:t xml:space="preserve"> </w:t>
      </w:r>
      <w:r w:rsidR="00165705" w:rsidRPr="00165705">
        <w:rPr>
          <w:rFonts w:ascii="NewCaledoniaLTStd" w:hAnsi="NewCaledoniaLTStd"/>
          <w:color w:val="231F20"/>
        </w:rPr>
        <w:t xml:space="preserve">value it at </w:t>
      </w:r>
      <w:r w:rsidR="00165705" w:rsidRPr="00165705">
        <w:rPr>
          <w:rFonts w:ascii="UniMath" w:hAnsi="UniMath"/>
          <w:color w:val="231F20"/>
        </w:rPr>
        <w:t xml:space="preserve">λ </w:t>
      </w:r>
      <w:r w:rsidR="00165705" w:rsidRPr="00165705">
        <w:rPr>
          <w:rFonts w:ascii="Cambria Math" w:hAnsi="Cambria Math" w:cs="Cambria Math"/>
          <w:color w:val="231F20"/>
        </w:rPr>
        <w:t>∈</w:t>
      </w:r>
      <w:r w:rsidR="00165705" w:rsidRPr="00165705">
        <w:rPr>
          <w:rFonts w:ascii="UniMath" w:hAnsi="UniMath"/>
          <w:color w:val="231F20"/>
        </w:rPr>
        <w:t xml:space="preserve"> </w:t>
      </w:r>
      <w:r w:rsidR="00165705" w:rsidRPr="00165705">
        <w:rPr>
          <w:rFonts w:ascii="STIXSizeTwoSym-Regular" w:hAnsi="STIXSizeTwoSym-Regular"/>
          <w:color w:val="231F20"/>
          <w:sz w:val="18"/>
          <w:szCs w:val="18"/>
        </w:rPr>
        <w:t>(</w:t>
      </w:r>
      <w:r w:rsidR="00165705" w:rsidRPr="00165705">
        <w:rPr>
          <w:rFonts w:ascii="NewCaledoniaLTStd" w:hAnsi="NewCaledoniaLTStd"/>
          <w:color w:val="231F20"/>
        </w:rPr>
        <w:t xml:space="preserve">0, </w:t>
      </w:r>
      <w:r w:rsidR="00165705" w:rsidRPr="00165705">
        <w:rPr>
          <w:rFonts w:ascii="NewCaledoniaLTStd" w:hAnsi="NewCaledoniaLTStd"/>
          <w:color w:val="231F20"/>
          <w:sz w:val="18"/>
          <w:szCs w:val="18"/>
        </w:rPr>
        <w:t>_1 2</w:t>
      </w:r>
      <w:r w:rsidR="00165705" w:rsidRPr="00165705">
        <w:rPr>
          <w:rFonts w:ascii="STIXSizeTwoSym-Regular" w:hAnsi="STIXSizeTwoSym-Regular"/>
          <w:color w:val="231F20"/>
          <w:sz w:val="18"/>
          <w:szCs w:val="18"/>
        </w:rPr>
        <w:t xml:space="preserve">) </w:t>
      </w:r>
      <w:r w:rsidR="00165705" w:rsidRPr="00165705">
        <w:rPr>
          <w:rFonts w:ascii="NewCaledoniaLTStd" w:hAnsi="NewCaledoniaLTStd"/>
          <w:color w:val="231F20"/>
        </w:rPr>
        <w:t>in both periods. Each</w:t>
      </w:r>
      <w:r w:rsidR="0059779D">
        <w:rPr>
          <w:rFonts w:ascii="NewCaledoniaLTStd" w:hAnsi="NewCaledoniaLTStd"/>
          <w:color w:val="231F20"/>
        </w:rPr>
        <w:t xml:space="preserve"> </w:t>
      </w:r>
      <w:r w:rsidR="00165705" w:rsidRPr="00165705">
        <w:rPr>
          <w:rFonts w:ascii="NewCaledoniaLTStd" w:hAnsi="NewCaledoniaLTStd"/>
          <w:color w:val="231F20"/>
        </w:rPr>
        <w:t>consumer’s valuation is privately known. The</w:t>
      </w:r>
      <w:r w:rsidR="00165705" w:rsidRPr="00165705">
        <w:rPr>
          <w:rFonts w:ascii="NewCaledoniaLTStd" w:hAnsi="NewCaledoniaLTStd"/>
          <w:color w:val="231F20"/>
        </w:rPr>
        <w:br/>
        <w:t>good is sold by a monopolist with production</w:t>
      </w:r>
      <w:r w:rsidR="0059779D">
        <w:rPr>
          <w:rFonts w:ascii="NewCaledoniaLTStd" w:hAnsi="NewCaledoniaLTStd"/>
          <w:color w:val="231F20"/>
        </w:rPr>
        <w:t xml:space="preserve"> </w:t>
      </w:r>
      <w:r w:rsidR="00165705" w:rsidRPr="00165705">
        <w:rPr>
          <w:rFonts w:ascii="NewCaledoniaLTStd" w:hAnsi="NewCaledoniaLTStd"/>
          <w:color w:val="231F20"/>
        </w:rPr>
        <w:t>cost normalized to 0. The consumers and the</w:t>
      </w:r>
      <w:r w:rsidR="0059779D">
        <w:rPr>
          <w:rFonts w:ascii="NewCaledoniaLTStd" w:hAnsi="NewCaledoniaLTStd"/>
          <w:color w:val="231F20"/>
        </w:rPr>
        <w:t xml:space="preserve"> </w:t>
      </w:r>
      <w:r w:rsidR="00165705" w:rsidRPr="00165705">
        <w:rPr>
          <w:rFonts w:ascii="NewCaledoniaLTStd" w:hAnsi="NewCaledoniaLTStd"/>
          <w:color w:val="231F20"/>
        </w:rPr>
        <w:t>firm are risk neutral and (for simplicity) do</w:t>
      </w:r>
      <w:r w:rsidR="0059779D">
        <w:rPr>
          <w:rFonts w:ascii="NewCaledoniaLTStd" w:hAnsi="NewCaledoniaLTStd"/>
          <w:color w:val="231F20"/>
        </w:rPr>
        <w:t xml:space="preserve"> </w:t>
      </w:r>
      <w:r w:rsidR="00165705" w:rsidRPr="00165705">
        <w:rPr>
          <w:rFonts w:ascii="NewCaledoniaLTStd" w:hAnsi="NewCaledoniaLTStd"/>
          <w:color w:val="231F20"/>
        </w:rPr>
        <w:t>not discount the future. Also, it is common</w:t>
      </w:r>
      <w:r w:rsidR="0059779D">
        <w:rPr>
          <w:rFonts w:ascii="NewCaledoniaLTStd" w:hAnsi="NewCaledoniaLTStd"/>
          <w:color w:val="231F20"/>
        </w:rPr>
        <w:t xml:space="preserve"> </w:t>
      </w:r>
      <w:r w:rsidR="00165705" w:rsidRPr="00165705">
        <w:rPr>
          <w:rFonts w:ascii="NewCaledoniaLTStd" w:hAnsi="NewCaledoniaLTStd"/>
          <w:color w:val="231F20"/>
        </w:rPr>
        <w:t>knowledge that the monopolist possesses a</w:t>
      </w:r>
      <w:r w:rsidR="0059779D">
        <w:rPr>
          <w:rFonts w:ascii="NewCaledoniaLTStd" w:hAnsi="NewCaledoniaLTStd"/>
          <w:color w:val="231F20"/>
        </w:rPr>
        <w:t xml:space="preserve"> </w:t>
      </w:r>
      <w:r w:rsidR="00165705" w:rsidRPr="00165705">
        <w:rPr>
          <w:rFonts w:ascii="NewCaledoniaLTStd" w:hAnsi="NewCaledoniaLTStd"/>
          <w:color w:val="231F20"/>
        </w:rPr>
        <w:t>tracking technology (for instance, cookies or</w:t>
      </w:r>
      <w:r w:rsidR="0059779D">
        <w:rPr>
          <w:rFonts w:ascii="NewCaledoniaLTStd" w:hAnsi="NewCaledoniaLTStd"/>
          <w:color w:val="231F20"/>
        </w:rPr>
        <w:t xml:space="preserve"> </w:t>
      </w:r>
      <w:r w:rsidR="00165705" w:rsidRPr="00165705">
        <w:rPr>
          <w:rFonts w:ascii="NewCaledoniaLTStd" w:hAnsi="NewCaledoniaLTStd"/>
          <w:color w:val="231F20"/>
        </w:rPr>
        <w:t>browser fingerprints) with which it can recall</w:t>
      </w:r>
      <w:r w:rsidR="00165705">
        <w:rPr>
          <w:rFonts w:ascii="NewCaledoniaLTStd" w:hAnsi="NewCaledoniaLTStd"/>
          <w:color w:val="231F20"/>
        </w:rPr>
        <w:t xml:space="preserve"> </w:t>
      </w:r>
      <w:r w:rsidR="00A97052" w:rsidRPr="00A97052">
        <w:rPr>
          <w:rFonts w:ascii="NewCaledoniaLTStd" w:hAnsi="NewCaledoniaLTStd"/>
          <w:color w:val="231F20"/>
        </w:rPr>
        <w:t>whether a consumer purchased the good in</w:t>
      </w:r>
      <w:r w:rsidR="0059779D">
        <w:rPr>
          <w:rFonts w:ascii="NewCaledoniaLTStd" w:hAnsi="NewCaledoniaLTStd"/>
          <w:color w:val="231F20"/>
        </w:rPr>
        <w:t xml:space="preserve"> </w:t>
      </w:r>
      <w:r w:rsidR="00A97052" w:rsidRPr="00A97052">
        <w:rPr>
          <w:rFonts w:ascii="NewCaledoniaLTStd" w:hAnsi="NewCaledoniaLTStd"/>
          <w:color w:val="231F20"/>
        </w:rPr>
        <w:t>the first period and what price he paid for it.</w:t>
      </w:r>
      <w:r w:rsidR="00A97052" w:rsidRPr="00A97052">
        <w:rPr>
          <w:rFonts w:ascii="NewCaledoniaLTStd" w:hAnsi="NewCaledoniaLTStd"/>
          <w:color w:val="231F20"/>
        </w:rPr>
        <w:br/>
        <w:t>Moreover, the monopolist may use this information to make personalized price offers to</w:t>
      </w:r>
      <w:r w:rsidR="00A97052" w:rsidRPr="00A97052">
        <w:rPr>
          <w:rFonts w:ascii="NewCaledoniaLTStd" w:hAnsi="NewCaledoniaLTStd"/>
          <w:color w:val="231F20"/>
        </w:rPr>
        <w:br/>
        <w:t>consumers in the second period.</w:t>
      </w:r>
      <w:r w:rsidR="0036308A">
        <w:rPr>
          <w:rFonts w:ascii="NewCaledoniaLTStd" w:hAnsi="NewCaledoniaLTStd"/>
          <w:color w:val="231F20"/>
        </w:rPr>
        <w:t xml:space="preserve"> </w:t>
      </w:r>
      <w:r w:rsidR="00A97052" w:rsidRPr="00A97052">
        <w:rPr>
          <w:rFonts w:ascii="NewCaledoniaLTStd" w:hAnsi="NewCaledoniaLTStd"/>
          <w:color w:val="231F20"/>
        </w:rPr>
        <w:t>It can be shown (see, e.g., Taylor 2004;</w:t>
      </w:r>
      <w:r w:rsidR="0036308A">
        <w:rPr>
          <w:rFonts w:ascii="NewCaledoniaLTStd" w:hAnsi="NewCaledoniaLTStd"/>
          <w:color w:val="231F20"/>
        </w:rPr>
        <w:t xml:space="preserve"> </w:t>
      </w:r>
      <w:r w:rsidR="00A97052" w:rsidRPr="00A97052">
        <w:rPr>
          <w:rFonts w:ascii="NewCaledoniaLTStd" w:hAnsi="NewCaledoniaLTStd"/>
          <w:color w:val="231F20"/>
        </w:rPr>
        <w:t>Acquisti and Varian 2005) that on the path</w:t>
      </w:r>
      <w:r w:rsidR="0036308A">
        <w:rPr>
          <w:rFonts w:ascii="NewCaledoniaLTStd" w:hAnsi="NewCaledoniaLTStd"/>
          <w:color w:val="231F20"/>
        </w:rPr>
        <w:t xml:space="preserve"> </w:t>
      </w:r>
      <w:r w:rsidR="00A97052" w:rsidRPr="00A97052">
        <w:rPr>
          <w:rFonts w:ascii="NewCaledoniaLTStd" w:hAnsi="NewCaledoniaLTStd"/>
          <w:color w:val="231F20"/>
        </w:rPr>
        <w:t>of play in any perfect Bayesian equilibrium</w:t>
      </w:r>
      <w:r w:rsidR="0036308A">
        <w:rPr>
          <w:rFonts w:ascii="NewCaledoniaLTStd" w:hAnsi="NewCaledoniaLTStd"/>
          <w:color w:val="231F20"/>
        </w:rPr>
        <w:t xml:space="preserve"> </w:t>
      </w:r>
      <w:r w:rsidR="00A97052" w:rsidRPr="00A97052">
        <w:rPr>
          <w:rFonts w:ascii="NewCaledoniaLTStd" w:hAnsi="NewCaledoniaLTStd"/>
          <w:color w:val="231F20"/>
        </w:rPr>
        <w:t>of this game the following must hold: The</w:t>
      </w:r>
      <w:r w:rsidR="00A97052" w:rsidRPr="00A97052">
        <w:rPr>
          <w:rFonts w:ascii="NewCaledoniaLTStd" w:hAnsi="NewCaledoniaLTStd"/>
          <w:color w:val="231F20"/>
        </w:rPr>
        <w:br/>
        <w:t>monopolist makes first-period price offers</w:t>
      </w:r>
      <w:r w:rsidR="0036308A">
        <w:rPr>
          <w:rFonts w:ascii="NewCaledoniaLTStd" w:hAnsi="NewCaledoniaLTStd"/>
          <w:color w:val="231F20"/>
        </w:rPr>
        <w:t xml:space="preserve"> </w:t>
      </w:r>
      <w:r w:rsidR="00A97052" w:rsidRPr="00A97052">
        <w:rPr>
          <w:rFonts w:ascii="NewCaledoniaLTStd-It" w:hAnsi="NewCaledoniaLTStd-It"/>
          <w:i/>
          <w:iCs/>
          <w:color w:val="231F20"/>
        </w:rPr>
        <w:t>p</w:t>
      </w:r>
      <w:r w:rsidR="00A97052" w:rsidRPr="00A97052">
        <w:rPr>
          <w:rFonts w:ascii="NewCaledoniaLTStd" w:hAnsi="NewCaledoniaLTStd"/>
          <w:color w:val="231F20"/>
          <w:sz w:val="16"/>
          <w:szCs w:val="16"/>
        </w:rPr>
        <w:t xml:space="preserve">1 </w:t>
      </w:r>
      <w:r w:rsidR="00A97052" w:rsidRPr="00A97052">
        <w:rPr>
          <w:rFonts w:ascii="UniMath" w:hAnsi="UniMath"/>
          <w:color w:val="231F20"/>
        </w:rPr>
        <w:t xml:space="preserve">= </w:t>
      </w:r>
      <w:r w:rsidR="00A97052" w:rsidRPr="00A97052">
        <w:rPr>
          <w:rFonts w:ascii="NewCaledoniaLTStd" w:hAnsi="NewCaledoniaLTStd"/>
          <w:color w:val="231F20"/>
        </w:rPr>
        <w:t>1 to all consumers and second period</w:t>
      </w:r>
      <w:r w:rsidR="0036308A">
        <w:rPr>
          <w:rFonts w:ascii="NewCaledoniaLTStd" w:hAnsi="NewCaledoniaLTStd"/>
          <w:color w:val="231F20"/>
        </w:rPr>
        <w:t xml:space="preserve"> </w:t>
      </w:r>
      <w:r w:rsidR="00A97052" w:rsidRPr="00A97052">
        <w:rPr>
          <w:rFonts w:ascii="NewCaledoniaLTStd" w:hAnsi="NewCaledoniaLTStd"/>
          <w:color w:val="231F20"/>
        </w:rPr>
        <w:t xml:space="preserve">offers </w:t>
      </w:r>
      <w:r w:rsidR="00A97052" w:rsidRPr="00A97052">
        <w:rPr>
          <w:rFonts w:ascii="NewCaledoniaLTStd-It" w:hAnsi="NewCaledoniaLTStd-It"/>
          <w:i/>
          <w:iCs/>
          <w:color w:val="231F20"/>
        </w:rPr>
        <w:t>p</w:t>
      </w:r>
      <w:r w:rsidR="00A97052" w:rsidRPr="00A97052">
        <w:rPr>
          <w:rFonts w:ascii="NewCaledoniaLTStd" w:hAnsi="NewCaledoniaLTStd"/>
          <w:color w:val="231F20"/>
          <w:sz w:val="16"/>
          <w:szCs w:val="16"/>
        </w:rPr>
        <w:t xml:space="preserve">2 </w:t>
      </w:r>
      <w:r w:rsidR="00A97052" w:rsidRPr="00A97052">
        <w:rPr>
          <w:rFonts w:ascii="UniMath" w:hAnsi="UniMath"/>
          <w:color w:val="231F20"/>
        </w:rPr>
        <w:t xml:space="preserve">= </w:t>
      </w:r>
      <w:r w:rsidR="00A97052" w:rsidRPr="00A97052">
        <w:rPr>
          <w:rFonts w:ascii="NewCaledoniaLTStd" w:hAnsi="NewCaledoniaLTStd"/>
          <w:color w:val="231F20"/>
        </w:rPr>
        <w:t>1 to all consumers regardless</w:t>
      </w:r>
      <w:r w:rsidR="0036308A">
        <w:rPr>
          <w:rFonts w:ascii="NewCaledoniaLTStd" w:hAnsi="NewCaledoniaLTStd"/>
          <w:color w:val="231F20"/>
        </w:rPr>
        <w:t xml:space="preserve"> </w:t>
      </w:r>
      <w:r w:rsidR="00A97052" w:rsidRPr="00A97052">
        <w:rPr>
          <w:rFonts w:ascii="NewCaledoniaLTStd" w:hAnsi="NewCaledoniaLTStd"/>
          <w:color w:val="231F20"/>
        </w:rPr>
        <w:t>of their purchase histories. A low-valuation</w:t>
      </w:r>
      <w:r w:rsidR="0036308A">
        <w:rPr>
          <w:rFonts w:ascii="NewCaledoniaLTStd" w:hAnsi="NewCaledoniaLTStd"/>
          <w:color w:val="231F20"/>
        </w:rPr>
        <w:t xml:space="preserve"> </w:t>
      </w:r>
      <w:r w:rsidR="00A97052" w:rsidRPr="00A97052">
        <w:rPr>
          <w:rFonts w:ascii="NewCaledoniaLTStd" w:hAnsi="NewCaledoniaLTStd"/>
          <w:color w:val="231F20"/>
        </w:rPr>
        <w:t>consumer never purchases the good. A</w:t>
      </w:r>
      <w:r w:rsidR="0036308A">
        <w:rPr>
          <w:rFonts w:ascii="NewCaledoniaLTStd" w:hAnsi="NewCaledoniaLTStd"/>
          <w:color w:val="231F20"/>
        </w:rPr>
        <w:t xml:space="preserve"> </w:t>
      </w:r>
      <w:r w:rsidR="00A97052" w:rsidRPr="00A97052">
        <w:rPr>
          <w:rFonts w:ascii="NewCaledoniaLTStd" w:hAnsi="NewCaledoniaLTStd"/>
          <w:color w:val="231F20"/>
        </w:rPr>
        <w:t>high-valuation consumer purchases with</w:t>
      </w:r>
      <w:r w:rsidR="0036308A">
        <w:rPr>
          <w:rFonts w:ascii="NewCaledoniaLTStd" w:hAnsi="NewCaledoniaLTStd"/>
          <w:color w:val="231F20"/>
        </w:rPr>
        <w:t xml:space="preserve"> </w:t>
      </w:r>
      <w:r w:rsidR="00A97052" w:rsidRPr="00A97052">
        <w:rPr>
          <w:rFonts w:ascii="NewCaledoniaLTStd" w:hAnsi="NewCaledoniaLTStd"/>
          <w:color w:val="231F20"/>
        </w:rPr>
        <w:t xml:space="preserve">probability 1 in the second period but purchases with probability </w:t>
      </w:r>
      <w:r w:rsidR="00A97052" w:rsidRPr="00A97052">
        <w:rPr>
          <w:rFonts w:ascii="NewCaledoniaLTStd" w:hAnsi="NewCaledoniaLTStd"/>
          <w:color w:val="231F20"/>
          <w:sz w:val="18"/>
          <w:szCs w:val="18"/>
        </w:rPr>
        <w:t>_____ 11--2</w:t>
      </w:r>
      <w:r w:rsidR="00A97052" w:rsidRPr="00A97052">
        <w:rPr>
          <w:rFonts w:ascii="UniMath" w:hAnsi="UniMath"/>
          <w:color w:val="231F20"/>
          <w:sz w:val="18"/>
          <w:szCs w:val="18"/>
        </w:rPr>
        <w:t xml:space="preserve">λλ </w:t>
      </w:r>
      <w:r w:rsidR="00A97052" w:rsidRPr="00A97052">
        <w:rPr>
          <w:rFonts w:ascii="UniMath" w:hAnsi="UniMath"/>
          <w:color w:val="231F20"/>
        </w:rPr>
        <w:t xml:space="preserve">&lt; </w:t>
      </w:r>
      <w:r w:rsidR="00A97052" w:rsidRPr="00A97052">
        <w:rPr>
          <w:rFonts w:ascii="NewCaledoniaLTStd" w:hAnsi="NewCaledoniaLTStd"/>
          <w:color w:val="231F20"/>
        </w:rPr>
        <w:t>1 in the first</w:t>
      </w:r>
      <w:r w:rsidR="0036308A">
        <w:rPr>
          <w:rFonts w:ascii="NewCaledoniaLTStd" w:hAnsi="NewCaledoniaLTStd"/>
          <w:color w:val="231F20"/>
        </w:rPr>
        <w:t xml:space="preserve"> </w:t>
      </w:r>
      <w:r w:rsidR="00A97052" w:rsidRPr="00A97052">
        <w:rPr>
          <w:rFonts w:ascii="NewCaledoniaLTStd" w:hAnsi="NewCaledoniaLTStd"/>
          <w:color w:val="231F20"/>
        </w:rPr>
        <w:t xml:space="preserve">period (leaving the monopolist just indifferent between </w:t>
      </w:r>
      <w:r w:rsidR="00A97052" w:rsidRPr="00A97052">
        <w:rPr>
          <w:rFonts w:ascii="NewCaledoniaLTStd-It" w:hAnsi="NewCaledoniaLTStd-It"/>
          <w:i/>
          <w:iCs/>
          <w:color w:val="231F20"/>
        </w:rPr>
        <w:t>p</w:t>
      </w:r>
      <w:r w:rsidR="00A97052" w:rsidRPr="00A97052">
        <w:rPr>
          <w:rFonts w:ascii="NewCaledoniaLTStd" w:hAnsi="NewCaledoniaLTStd"/>
          <w:color w:val="231F20"/>
          <w:sz w:val="16"/>
          <w:szCs w:val="16"/>
        </w:rPr>
        <w:t xml:space="preserve">2 </w:t>
      </w:r>
      <w:r w:rsidR="00A97052" w:rsidRPr="00A97052">
        <w:rPr>
          <w:rFonts w:ascii="UniMath" w:hAnsi="UniMath"/>
          <w:color w:val="231F20"/>
        </w:rPr>
        <w:t xml:space="preserve">= </w:t>
      </w:r>
      <w:r w:rsidR="00A97052" w:rsidRPr="00A97052">
        <w:rPr>
          <w:rFonts w:ascii="NewCaledoniaLTStd" w:hAnsi="NewCaledoniaLTStd"/>
          <w:color w:val="231F20"/>
        </w:rPr>
        <w:t xml:space="preserve">1 and </w:t>
      </w:r>
      <w:r w:rsidR="00A97052" w:rsidRPr="00A97052">
        <w:rPr>
          <w:rFonts w:ascii="NewCaledoniaLTStd-It" w:hAnsi="NewCaledoniaLTStd-It"/>
          <w:i/>
          <w:iCs/>
          <w:color w:val="231F20"/>
        </w:rPr>
        <w:t>p</w:t>
      </w:r>
      <w:r w:rsidR="00A97052" w:rsidRPr="00A97052">
        <w:rPr>
          <w:rFonts w:ascii="NewCaledoniaLTStd" w:hAnsi="NewCaledoniaLTStd"/>
          <w:color w:val="231F20"/>
          <w:sz w:val="16"/>
          <w:szCs w:val="16"/>
        </w:rPr>
        <w:t xml:space="preserve">2 </w:t>
      </w:r>
      <w:r w:rsidR="00A97052" w:rsidRPr="00A97052">
        <w:rPr>
          <w:rFonts w:ascii="UniMath" w:hAnsi="UniMath"/>
          <w:color w:val="231F20"/>
        </w:rPr>
        <w:t xml:space="preserve">= λ </w:t>
      </w:r>
      <w:r w:rsidR="00A97052" w:rsidRPr="00A97052">
        <w:rPr>
          <w:rFonts w:ascii="NewCaledoniaLTStd" w:hAnsi="NewCaledoniaLTStd"/>
          <w:color w:val="231F20"/>
        </w:rPr>
        <w:t>following</w:t>
      </w:r>
      <w:r w:rsidR="0036308A">
        <w:rPr>
          <w:rFonts w:ascii="NewCaledoniaLTStd" w:hAnsi="NewCaledoniaLTStd"/>
          <w:color w:val="231F20"/>
        </w:rPr>
        <w:t xml:space="preserve"> </w:t>
      </w:r>
      <w:r w:rsidR="00A97052" w:rsidRPr="00A97052">
        <w:rPr>
          <w:rFonts w:ascii="NewCaledoniaLTStd" w:hAnsi="NewCaledoniaLTStd"/>
          <w:color w:val="231F20"/>
        </w:rPr>
        <w:t>a first-period rejection).</w:t>
      </w:r>
      <w:r w:rsidR="00A97052" w:rsidRPr="00A97052">
        <w:rPr>
          <w:rFonts w:ascii="NewCaledoniaLTStd" w:hAnsi="NewCaledoniaLTStd"/>
          <w:color w:val="231F20"/>
        </w:rPr>
        <w:br/>
        <w:t>If the monopolist could publicly commit</w:t>
      </w:r>
      <w:r w:rsidR="0036308A">
        <w:rPr>
          <w:rFonts w:ascii="NewCaledoniaLTStd" w:hAnsi="NewCaledoniaLTStd"/>
          <w:color w:val="231F20"/>
        </w:rPr>
        <w:t xml:space="preserve"> </w:t>
      </w:r>
      <w:r w:rsidR="00A97052" w:rsidRPr="00A97052">
        <w:rPr>
          <w:rFonts w:ascii="NewCaledoniaLTStd" w:hAnsi="NewCaledoniaLTStd"/>
          <w:color w:val="231F20"/>
        </w:rPr>
        <w:t>not to use the tracking technology, then the</w:t>
      </w:r>
      <w:r w:rsidR="0036308A">
        <w:rPr>
          <w:rFonts w:ascii="NewCaledoniaLTStd" w:hAnsi="NewCaledoniaLTStd"/>
          <w:color w:val="231F20"/>
        </w:rPr>
        <w:t xml:space="preserve"> </w:t>
      </w:r>
      <w:r w:rsidR="00A97052" w:rsidRPr="00A97052">
        <w:rPr>
          <w:rFonts w:ascii="NewCaledoniaLTStd" w:hAnsi="NewCaledoniaLTStd"/>
          <w:color w:val="231F20"/>
        </w:rPr>
        <w:t xml:space="preserve">price offers would be the same, </w:t>
      </w:r>
      <w:r w:rsidR="00A97052" w:rsidRPr="00A97052">
        <w:rPr>
          <w:rFonts w:ascii="UniMath" w:hAnsi="UniMath"/>
          <w:color w:val="231F20"/>
        </w:rPr>
        <w:t>p</w:t>
      </w:r>
      <w:r w:rsidR="00A97052" w:rsidRPr="00A97052">
        <w:rPr>
          <w:rFonts w:ascii="NewCaledoniaLTStd" w:hAnsi="NewCaledoniaLTStd"/>
          <w:color w:val="231F20"/>
          <w:sz w:val="16"/>
          <w:szCs w:val="16"/>
        </w:rPr>
        <w:t xml:space="preserve">1 </w:t>
      </w:r>
      <w:r w:rsidR="00A97052" w:rsidRPr="00A97052">
        <w:rPr>
          <w:rFonts w:ascii="UniMath" w:hAnsi="UniMath"/>
          <w:color w:val="231F20"/>
        </w:rPr>
        <w:t>= p</w:t>
      </w:r>
      <w:r w:rsidR="00A97052" w:rsidRPr="00A97052">
        <w:rPr>
          <w:rFonts w:ascii="NewCaledoniaLTStd" w:hAnsi="NewCaledoniaLTStd"/>
          <w:color w:val="231F20"/>
          <w:sz w:val="16"/>
          <w:szCs w:val="16"/>
        </w:rPr>
        <w:t>2</w:t>
      </w:r>
      <w:r w:rsidR="0036308A">
        <w:rPr>
          <w:rFonts w:ascii="NewCaledoniaLTStd" w:hAnsi="NewCaledoniaLTStd"/>
          <w:color w:val="231F20"/>
          <w:sz w:val="16"/>
          <w:szCs w:val="16"/>
        </w:rPr>
        <w:t xml:space="preserve"> </w:t>
      </w:r>
      <w:r w:rsidR="00A97052" w:rsidRPr="00A97052">
        <w:rPr>
          <w:rFonts w:ascii="UniMath" w:hAnsi="UniMath"/>
          <w:color w:val="231F20"/>
        </w:rPr>
        <w:t xml:space="preserve">= </w:t>
      </w:r>
      <w:r w:rsidR="00A97052" w:rsidRPr="00A97052">
        <w:rPr>
          <w:rFonts w:ascii="NewCaledoniaLTStd" w:hAnsi="NewCaledoniaLTStd"/>
          <w:color w:val="231F20"/>
        </w:rPr>
        <w:t>1, but high-valuation consumers would</w:t>
      </w:r>
      <w:r w:rsidR="0036308A">
        <w:rPr>
          <w:rFonts w:ascii="NewCaledoniaLTStd" w:hAnsi="NewCaledoniaLTStd"/>
          <w:color w:val="231F20"/>
        </w:rPr>
        <w:t xml:space="preserve"> </w:t>
      </w:r>
      <w:r w:rsidR="00A97052" w:rsidRPr="00A97052">
        <w:rPr>
          <w:rFonts w:ascii="NewCaledoniaLTStd" w:hAnsi="NewCaledoniaLTStd"/>
          <w:color w:val="231F20"/>
        </w:rPr>
        <w:t>accept with probability 1 in the first period</w:t>
      </w:r>
      <w:r w:rsidR="0036308A">
        <w:rPr>
          <w:rFonts w:ascii="NewCaledoniaLTStd" w:hAnsi="NewCaledoniaLTStd"/>
          <w:color w:val="231F20"/>
        </w:rPr>
        <w:t xml:space="preserve"> </w:t>
      </w:r>
      <w:r w:rsidR="00A97052" w:rsidRPr="00A97052">
        <w:rPr>
          <w:rFonts w:ascii="NewCaledoniaLTStd" w:hAnsi="NewCaledoniaLTStd"/>
          <w:color w:val="231F20"/>
        </w:rPr>
        <w:t>because rejections could never induce lower</w:t>
      </w:r>
      <w:r w:rsidR="0036308A">
        <w:rPr>
          <w:rFonts w:ascii="NewCaledoniaLTStd" w:hAnsi="NewCaledoniaLTStd"/>
          <w:color w:val="231F20"/>
        </w:rPr>
        <w:t xml:space="preserve"> </w:t>
      </w:r>
      <w:r w:rsidR="00A97052" w:rsidRPr="00A97052">
        <w:rPr>
          <w:rFonts w:ascii="NewCaledoniaLTStd" w:hAnsi="NewCaledoniaLTStd"/>
          <w:color w:val="231F20"/>
        </w:rPr>
        <w:t>second-period prices. Thus, the tracking</w:t>
      </w:r>
      <w:r w:rsidR="00A97052" w:rsidRPr="00A97052">
        <w:rPr>
          <w:rFonts w:ascii="NewCaledoniaLTStd" w:hAnsi="NewCaledoniaLTStd"/>
          <w:color w:val="231F20"/>
        </w:rPr>
        <w:br/>
        <w:t>technology leads to strategic first-period</w:t>
      </w:r>
      <w:r w:rsidR="0036308A">
        <w:rPr>
          <w:rFonts w:ascii="NewCaledoniaLTStd" w:hAnsi="NewCaledoniaLTStd"/>
          <w:color w:val="231F20"/>
        </w:rPr>
        <w:t xml:space="preserve"> </w:t>
      </w:r>
      <w:r w:rsidR="00A97052" w:rsidRPr="00A97052">
        <w:rPr>
          <w:rFonts w:ascii="NewCaledoniaLTStd" w:hAnsi="NewCaledoniaLTStd"/>
          <w:color w:val="231F20"/>
        </w:rPr>
        <w:t>rejections by high-valuation consumers, a</w:t>
      </w:r>
      <w:r w:rsidR="0036308A">
        <w:rPr>
          <w:rFonts w:ascii="NewCaledoniaLTStd" w:hAnsi="NewCaledoniaLTStd"/>
          <w:color w:val="231F20"/>
        </w:rPr>
        <w:t xml:space="preserve"> </w:t>
      </w:r>
      <w:r w:rsidR="00A97052" w:rsidRPr="00A97052">
        <w:rPr>
          <w:rFonts w:ascii="NewCaledoniaLTStd" w:hAnsi="NewCaledoniaLTStd"/>
          <w:color w:val="231F20"/>
        </w:rPr>
        <w:t>Pareto inferior outcome that reduces welfare</w:t>
      </w:r>
      <w:r w:rsidR="0036308A">
        <w:rPr>
          <w:rFonts w:ascii="NewCaledoniaLTStd" w:hAnsi="NewCaledoniaLTStd"/>
          <w:color w:val="231F20"/>
        </w:rPr>
        <w:t xml:space="preserve"> </w:t>
      </w:r>
      <w:r w:rsidR="00A97052" w:rsidRPr="00A97052">
        <w:rPr>
          <w:rFonts w:ascii="NewCaledoniaLTStd" w:hAnsi="NewCaledoniaLTStd"/>
          <w:color w:val="231F20"/>
        </w:rPr>
        <w:t xml:space="preserve">(in the form of monopoly profit) by </w:t>
      </w:r>
      <w:r w:rsidR="00A97052" w:rsidRPr="00A97052">
        <w:rPr>
          <w:rFonts w:ascii="NewCaledoniaLTStd" w:hAnsi="NewCaledoniaLTStd"/>
          <w:color w:val="231F20"/>
          <w:sz w:val="18"/>
          <w:szCs w:val="18"/>
        </w:rPr>
        <w:t>____ 1</w:t>
      </w:r>
      <w:r w:rsidR="00A97052" w:rsidRPr="00A97052">
        <w:rPr>
          <w:rFonts w:ascii="NewCaledoniaLTStd-It" w:hAnsi="NewCaledoniaLTStd-It"/>
          <w:i/>
          <w:iCs/>
          <w:color w:val="231F20"/>
          <w:sz w:val="18"/>
          <w:szCs w:val="18"/>
        </w:rPr>
        <w:t>n</w:t>
      </w:r>
      <w:r w:rsidR="00A97052" w:rsidRPr="00A97052">
        <w:rPr>
          <w:rFonts w:ascii="NewCaledoniaLTStd" w:hAnsi="NewCaledoniaLTStd"/>
          <w:color w:val="231F20"/>
          <w:sz w:val="18"/>
          <w:szCs w:val="18"/>
        </w:rPr>
        <w:t>-</w:t>
      </w:r>
      <w:r w:rsidR="00A97052" w:rsidRPr="00A97052">
        <w:rPr>
          <w:rFonts w:ascii="UniMath" w:hAnsi="UniMath"/>
          <w:color w:val="231F20"/>
          <w:sz w:val="18"/>
          <w:szCs w:val="18"/>
        </w:rPr>
        <w:t xml:space="preserve">λλ </w:t>
      </w:r>
      <w:r w:rsidR="00A97052" w:rsidRPr="00A97052">
        <w:rPr>
          <w:rFonts w:ascii="NewCaledoniaLTStd-It" w:hAnsi="NewCaledoniaLTStd-It"/>
          <w:i/>
          <w:iCs/>
          <w:color w:val="231F20"/>
        </w:rPr>
        <w:t>.</w:t>
      </w:r>
      <w:r w:rsidR="0036308A">
        <w:rPr>
          <w:rFonts w:ascii="NewCaledoniaLTStd-It" w:hAnsi="NewCaledoniaLTStd-It"/>
          <w:i/>
          <w:iCs/>
          <w:color w:val="231F20"/>
        </w:rPr>
        <w:t xml:space="preserve"> </w:t>
      </w:r>
    </w:p>
    <w:p w:rsidR="00923DAE" w:rsidRDefault="00A97052">
      <w:pPr>
        <w:rPr>
          <w:rFonts w:ascii="NewCaledoniaLTStd" w:hAnsi="NewCaledoniaLTStd"/>
          <w:color w:val="231F20"/>
        </w:rPr>
      </w:pPr>
      <w:r w:rsidRPr="00A97052">
        <w:rPr>
          <w:rFonts w:ascii="NewCaledoniaLTStd-It" w:hAnsi="NewCaledoniaLTStd-It"/>
          <w:i/>
          <w:iCs/>
          <w:color w:val="231F20"/>
        </w:rPr>
        <w:br/>
      </w:r>
      <w:r w:rsidRPr="0036308A">
        <w:rPr>
          <w:rFonts w:ascii="NewCaledoniaLTStd" w:hAnsi="NewCaledoniaLTStd"/>
          <w:b/>
          <w:color w:val="231F20"/>
        </w:rPr>
        <w:t xml:space="preserve">2.3.2 </w:t>
      </w:r>
      <w:r w:rsidRPr="0036308A">
        <w:rPr>
          <w:rFonts w:ascii="NewCaledoniaLTStd-It" w:hAnsi="NewCaledoniaLTStd-It"/>
          <w:b/>
          <w:i/>
          <w:iCs/>
          <w:color w:val="231F20"/>
        </w:rPr>
        <w:t>Data Intermediaries</w:t>
      </w:r>
      <w:r w:rsidRPr="0036308A">
        <w:rPr>
          <w:rFonts w:ascii="NewCaledoniaLTStd-It" w:hAnsi="NewCaledoniaLTStd-It"/>
          <w:b/>
          <w:i/>
          <w:iCs/>
          <w:color w:val="231F20"/>
        </w:rPr>
        <w:br/>
      </w:r>
      <w:r w:rsidRPr="00A97052">
        <w:rPr>
          <w:rFonts w:ascii="NewCaledoniaLTStd" w:hAnsi="NewCaledoniaLTStd"/>
          <w:color w:val="231F20"/>
        </w:rPr>
        <w:t>A number of works have incorporated</w:t>
      </w:r>
      <w:r w:rsidR="0036308A">
        <w:rPr>
          <w:rFonts w:ascii="NewCaledoniaLTStd" w:hAnsi="NewCaledoniaLTStd"/>
          <w:color w:val="231F20"/>
        </w:rPr>
        <w:t xml:space="preserve"> </w:t>
      </w:r>
      <w:r w:rsidRPr="00A97052">
        <w:rPr>
          <w:rFonts w:ascii="NewCaledoniaLTStd" w:hAnsi="NewCaledoniaLTStd"/>
          <w:color w:val="231F20"/>
        </w:rPr>
        <w:t>questions regarding privacy into the study of</w:t>
      </w:r>
      <w:r w:rsidR="0036308A">
        <w:rPr>
          <w:rFonts w:ascii="NewCaledoniaLTStd" w:hAnsi="NewCaledoniaLTStd"/>
          <w:color w:val="231F20"/>
        </w:rPr>
        <w:t xml:space="preserve"> </w:t>
      </w:r>
      <w:r w:rsidRPr="00A97052">
        <w:rPr>
          <w:rFonts w:ascii="NewCaledoniaLTStd" w:hAnsi="NewCaledoniaLTStd"/>
          <w:color w:val="231F20"/>
        </w:rPr>
        <w:t>two-sided markets. Such studies can help us</w:t>
      </w:r>
      <w:r w:rsidR="0036308A">
        <w:rPr>
          <w:rFonts w:ascii="NewCaledoniaLTStd" w:hAnsi="NewCaledoniaLTStd"/>
          <w:color w:val="231F20"/>
        </w:rPr>
        <w:t xml:space="preserve"> </w:t>
      </w:r>
      <w:r w:rsidRPr="00A97052">
        <w:rPr>
          <w:rFonts w:ascii="NewCaledoniaLTStd" w:hAnsi="NewCaledoniaLTStd"/>
          <w:color w:val="231F20"/>
        </w:rPr>
        <w:t>understand the role of large data holders—</w:t>
      </w:r>
      <w:r w:rsidR="0036308A">
        <w:rPr>
          <w:rFonts w:ascii="NewCaledoniaLTStd" w:hAnsi="NewCaledoniaLTStd"/>
          <w:color w:val="231F20"/>
        </w:rPr>
        <w:t xml:space="preserve"> </w:t>
      </w:r>
      <w:r w:rsidRPr="00A97052">
        <w:rPr>
          <w:rFonts w:ascii="NewCaledoniaLTStd" w:hAnsi="NewCaledoniaLTStd"/>
          <w:color w:val="231F20"/>
        </w:rPr>
        <w:t>companies such as Google, Facebook, and</w:t>
      </w:r>
      <w:r w:rsidR="0036308A">
        <w:rPr>
          <w:rFonts w:ascii="NewCaledoniaLTStd" w:hAnsi="NewCaledoniaLTStd"/>
          <w:color w:val="231F20"/>
        </w:rPr>
        <w:t xml:space="preserve"> </w:t>
      </w:r>
      <w:r w:rsidRPr="00A97052">
        <w:rPr>
          <w:rFonts w:ascii="NewCaledoniaLTStd" w:hAnsi="NewCaledoniaLTStd"/>
          <w:color w:val="231F20"/>
        </w:rPr>
        <w:t>Amazon—which in part act as intermediaries, selling advertising space to advertisers on</w:t>
      </w:r>
      <w:r w:rsidR="0036308A">
        <w:rPr>
          <w:rFonts w:ascii="NewCaledoniaLTStd" w:hAnsi="NewCaledoniaLTStd"/>
          <w:color w:val="231F20"/>
        </w:rPr>
        <w:t xml:space="preserve"> </w:t>
      </w:r>
      <w:r w:rsidRPr="00A97052">
        <w:rPr>
          <w:rFonts w:ascii="NewCaledoniaLTStd" w:hAnsi="NewCaledoniaLTStd"/>
          <w:color w:val="231F20"/>
        </w:rPr>
        <w:t>one end and providing services and products</w:t>
      </w:r>
      <w:r w:rsidR="0036308A">
        <w:rPr>
          <w:rFonts w:ascii="NewCaledoniaLTStd" w:hAnsi="NewCaledoniaLTStd"/>
          <w:color w:val="231F20"/>
        </w:rPr>
        <w:t xml:space="preserve"> </w:t>
      </w:r>
      <w:r w:rsidRPr="00A97052">
        <w:rPr>
          <w:rFonts w:ascii="NewCaledoniaLTStd" w:hAnsi="NewCaledoniaLTStd"/>
          <w:color w:val="231F20"/>
        </w:rPr>
        <w:t>to users on the other.</w:t>
      </w:r>
      <w:r w:rsidRPr="00A97052">
        <w:rPr>
          <w:rFonts w:ascii="NewCaledoniaLTStd" w:hAnsi="NewCaledoniaLTStd"/>
          <w:color w:val="231F20"/>
        </w:rPr>
        <w:br/>
        <w:t>De Cornière (forthcoming) shows that</w:t>
      </w:r>
      <w:r w:rsidR="0036308A">
        <w:rPr>
          <w:rFonts w:ascii="NewCaledoniaLTStd" w:hAnsi="NewCaledoniaLTStd"/>
          <w:color w:val="231F20"/>
        </w:rPr>
        <w:t xml:space="preserve"> </w:t>
      </w:r>
      <w:r w:rsidRPr="00A97052">
        <w:rPr>
          <w:rFonts w:ascii="NewCaledoniaLTStd" w:hAnsi="NewCaledoniaLTStd"/>
          <w:color w:val="231F20"/>
        </w:rPr>
        <w:t>when consumers actively search for products, targeting leads to more intense competition. In a framework in which consumers</w:t>
      </w:r>
      <w:r>
        <w:rPr>
          <w:rFonts w:ascii="NewCaledoniaLTStd" w:hAnsi="NewCaledoniaLTStd"/>
          <w:color w:val="231F20"/>
        </w:rPr>
        <w:t xml:space="preserve"> </w:t>
      </w:r>
      <w:r w:rsidR="00A232B2" w:rsidRPr="00A232B2">
        <w:rPr>
          <w:rFonts w:ascii="NewCaledoniaLTStd" w:hAnsi="NewCaledoniaLTStd"/>
          <w:color w:val="231F20"/>
        </w:rPr>
        <w:t>search sequentially after having entered</w:t>
      </w:r>
      <w:r w:rsidR="00A232B2" w:rsidRPr="00A232B2">
        <w:rPr>
          <w:rFonts w:ascii="NewCaledoniaLTStd" w:hAnsi="NewCaledoniaLTStd"/>
          <w:color w:val="231F20"/>
        </w:rPr>
        <w:br/>
        <w:t>a query on a search engine, he shows that</w:t>
      </w:r>
      <w:r w:rsidR="0036308A">
        <w:rPr>
          <w:rFonts w:ascii="NewCaledoniaLTStd" w:hAnsi="NewCaledoniaLTStd"/>
          <w:color w:val="231F20"/>
        </w:rPr>
        <w:t xml:space="preserve"> </w:t>
      </w:r>
      <w:r w:rsidR="00A232B2" w:rsidRPr="00A232B2">
        <w:rPr>
          <w:rFonts w:ascii="NewCaledoniaLTStd" w:hAnsi="NewCaledoniaLTStd"/>
          <w:color w:val="231F20"/>
        </w:rPr>
        <w:t>targeting reduces search costs, improves</w:t>
      </w:r>
      <w:r w:rsidR="0036308A">
        <w:rPr>
          <w:rFonts w:ascii="NewCaledoniaLTStd" w:hAnsi="NewCaledoniaLTStd"/>
          <w:color w:val="231F20"/>
        </w:rPr>
        <w:t xml:space="preserve"> </w:t>
      </w:r>
      <w:r w:rsidR="00A232B2" w:rsidRPr="00A232B2">
        <w:rPr>
          <w:rFonts w:ascii="NewCaledoniaLTStd" w:hAnsi="NewCaledoniaLTStd"/>
          <w:color w:val="231F20"/>
        </w:rPr>
        <w:t>matches between consumers and firms, and</w:t>
      </w:r>
      <w:r w:rsidR="0036308A">
        <w:rPr>
          <w:rFonts w:ascii="NewCaledoniaLTStd" w:hAnsi="NewCaledoniaLTStd"/>
          <w:color w:val="231F20"/>
        </w:rPr>
        <w:t xml:space="preserve"> </w:t>
      </w:r>
      <w:r w:rsidR="00A232B2" w:rsidRPr="00A232B2">
        <w:rPr>
          <w:rFonts w:ascii="NewCaledoniaLTStd" w:hAnsi="NewCaledoniaLTStd"/>
          <w:color w:val="231F20"/>
        </w:rPr>
        <w:t>intensifies price competition. However, a</w:t>
      </w:r>
      <w:r w:rsidR="0036308A">
        <w:rPr>
          <w:rFonts w:ascii="NewCaledoniaLTStd" w:hAnsi="NewCaledoniaLTStd"/>
          <w:color w:val="231F20"/>
        </w:rPr>
        <w:t xml:space="preserve"> </w:t>
      </w:r>
      <w:r w:rsidR="00A232B2" w:rsidRPr="00A232B2">
        <w:rPr>
          <w:rFonts w:ascii="NewCaledoniaLTStd" w:hAnsi="NewCaledoniaLTStd"/>
          <w:color w:val="231F20"/>
        </w:rPr>
        <w:t>profit-maximizing search engine may choose</w:t>
      </w:r>
      <w:r w:rsidR="0036308A">
        <w:rPr>
          <w:rFonts w:ascii="NewCaledoniaLTStd" w:hAnsi="NewCaledoniaLTStd"/>
          <w:color w:val="231F20"/>
        </w:rPr>
        <w:t xml:space="preserve"> </w:t>
      </w:r>
      <w:r w:rsidR="00A232B2" w:rsidRPr="00A232B2">
        <w:rPr>
          <w:rFonts w:ascii="NewCaledoniaLTStd" w:hAnsi="NewCaledoniaLTStd"/>
          <w:color w:val="231F20"/>
        </w:rPr>
        <w:t>to charge too high an advertising fee, which</w:t>
      </w:r>
      <w:r w:rsidR="0036308A">
        <w:rPr>
          <w:rFonts w:ascii="NewCaledoniaLTStd" w:hAnsi="NewCaledoniaLTStd"/>
          <w:color w:val="231F20"/>
        </w:rPr>
        <w:t xml:space="preserve"> </w:t>
      </w:r>
      <w:r w:rsidR="00A232B2" w:rsidRPr="00A232B2">
        <w:rPr>
          <w:rFonts w:ascii="NewCaledoniaLTStd" w:hAnsi="NewCaledoniaLTStd"/>
          <w:color w:val="231F20"/>
        </w:rPr>
        <w:t>can negate the benefits of targeting. Hence,</w:t>
      </w:r>
      <w:r w:rsidR="00A232B2" w:rsidRPr="00A232B2">
        <w:rPr>
          <w:rFonts w:ascii="NewCaledoniaLTStd" w:hAnsi="NewCaledoniaLTStd"/>
          <w:color w:val="231F20"/>
        </w:rPr>
        <w:br/>
        <w:t>the optimal level of accuracy in terms of</w:t>
      </w:r>
      <w:r w:rsidR="0036308A">
        <w:rPr>
          <w:rFonts w:ascii="NewCaledoniaLTStd" w:hAnsi="NewCaledoniaLTStd"/>
          <w:color w:val="231F20"/>
        </w:rPr>
        <w:t xml:space="preserve"> </w:t>
      </w:r>
      <w:r w:rsidR="00A232B2" w:rsidRPr="00A232B2">
        <w:rPr>
          <w:rFonts w:ascii="NewCaledoniaLTStd" w:hAnsi="NewCaledoniaLTStd"/>
          <w:color w:val="231F20"/>
        </w:rPr>
        <w:t>advertising matching solves a trade-off</w:t>
      </w:r>
      <w:r w:rsidR="0036308A">
        <w:rPr>
          <w:rFonts w:ascii="NewCaledoniaLTStd" w:hAnsi="NewCaledoniaLTStd"/>
          <w:color w:val="231F20"/>
        </w:rPr>
        <w:t xml:space="preserve"> </w:t>
      </w:r>
      <w:r w:rsidR="00A232B2" w:rsidRPr="00A232B2">
        <w:rPr>
          <w:rFonts w:ascii="NewCaledoniaLTStd" w:hAnsi="NewCaledoniaLTStd"/>
          <w:color w:val="231F20"/>
        </w:rPr>
        <w:t>between consumer participation and the</w:t>
      </w:r>
      <w:r w:rsidR="0036308A">
        <w:rPr>
          <w:rFonts w:ascii="NewCaledoniaLTStd" w:hAnsi="NewCaledoniaLTStd"/>
          <w:color w:val="231F20"/>
        </w:rPr>
        <w:t xml:space="preserve"> </w:t>
      </w:r>
      <w:r w:rsidR="00A232B2" w:rsidRPr="00A232B2">
        <w:rPr>
          <w:rFonts w:ascii="NewCaledoniaLTStd" w:hAnsi="NewCaledoniaLTStd"/>
          <w:color w:val="231F20"/>
        </w:rPr>
        <w:t>profit of the intermediary.</w:t>
      </w:r>
      <w:r w:rsidR="0036308A">
        <w:rPr>
          <w:rFonts w:ascii="NewCaledoniaLTStd" w:hAnsi="NewCaledoniaLTStd"/>
          <w:color w:val="231F20"/>
        </w:rPr>
        <w:t xml:space="preserve"> </w:t>
      </w:r>
      <w:r w:rsidR="00A232B2" w:rsidRPr="00A232B2">
        <w:rPr>
          <w:rFonts w:ascii="NewCaledoniaLTStd" w:hAnsi="NewCaledoniaLTStd"/>
          <w:color w:val="231F20"/>
        </w:rPr>
        <w:br/>
        <w:t>Hagiu and Jullien (2011) study how</w:t>
      </w:r>
      <w:r w:rsidR="0036308A">
        <w:rPr>
          <w:rFonts w:ascii="NewCaledoniaLTStd" w:hAnsi="NewCaledoniaLTStd"/>
          <w:color w:val="231F20"/>
        </w:rPr>
        <w:t xml:space="preserve"> </w:t>
      </w:r>
      <w:r w:rsidR="00A232B2" w:rsidRPr="00A232B2">
        <w:rPr>
          <w:rFonts w:ascii="NewCaledoniaLTStd" w:hAnsi="NewCaledoniaLTStd"/>
          <w:color w:val="231F20"/>
        </w:rPr>
        <w:t>intermediaries can use information about</w:t>
      </w:r>
      <w:r w:rsidR="0036308A">
        <w:rPr>
          <w:rFonts w:ascii="NewCaledoniaLTStd" w:hAnsi="NewCaledoniaLTStd"/>
          <w:color w:val="231F20"/>
        </w:rPr>
        <w:t xml:space="preserve"> </w:t>
      </w:r>
      <w:r w:rsidR="00A232B2" w:rsidRPr="00A232B2">
        <w:rPr>
          <w:rFonts w:ascii="NewCaledoniaLTStd" w:hAnsi="NewCaledoniaLTStd"/>
          <w:color w:val="231F20"/>
        </w:rPr>
        <w:t>consumer characteristics in order to affect</w:t>
      </w:r>
      <w:r w:rsidR="0036308A">
        <w:rPr>
          <w:rFonts w:ascii="NewCaledoniaLTStd" w:hAnsi="NewCaledoniaLTStd"/>
          <w:color w:val="231F20"/>
        </w:rPr>
        <w:t xml:space="preserve"> </w:t>
      </w:r>
      <w:r w:rsidR="00A232B2" w:rsidRPr="00A232B2">
        <w:rPr>
          <w:rFonts w:ascii="NewCaledoniaLTStd" w:hAnsi="NewCaledoniaLTStd"/>
          <w:color w:val="231F20"/>
        </w:rPr>
        <w:t>matching between firms and consumers.</w:t>
      </w:r>
      <w:r w:rsidR="0036308A">
        <w:rPr>
          <w:rFonts w:ascii="NewCaledoniaLTStd" w:hAnsi="NewCaledoniaLTStd"/>
          <w:color w:val="231F20"/>
        </w:rPr>
        <w:t xml:space="preserve"> </w:t>
      </w:r>
      <w:r w:rsidR="00A232B2" w:rsidRPr="00A232B2">
        <w:rPr>
          <w:rFonts w:ascii="NewCaledoniaLTStd" w:hAnsi="NewCaledoniaLTStd"/>
          <w:color w:val="231F20"/>
        </w:rPr>
        <w:t>They show that if an intermediary receives</w:t>
      </w:r>
      <w:r w:rsidR="00A232B2" w:rsidRPr="00A232B2">
        <w:rPr>
          <w:rFonts w:ascii="NewCaledoniaLTStd" w:hAnsi="NewCaledoniaLTStd"/>
          <w:color w:val="231F20"/>
        </w:rPr>
        <w:br/>
        <w:t>a fee each time a consumer visits an affiliated firm, the intermediary has an incentive</w:t>
      </w:r>
      <w:r w:rsidR="0036308A">
        <w:rPr>
          <w:rFonts w:ascii="NewCaledoniaLTStd" w:hAnsi="NewCaledoniaLTStd"/>
          <w:color w:val="231F20"/>
        </w:rPr>
        <w:t xml:space="preserve"> </w:t>
      </w:r>
      <w:r w:rsidR="00A232B2" w:rsidRPr="00A232B2">
        <w:rPr>
          <w:rFonts w:ascii="NewCaledoniaLTStd" w:hAnsi="NewCaledoniaLTStd"/>
          <w:color w:val="231F20"/>
        </w:rPr>
        <w:t>to direct consumers towards firms that they</w:t>
      </w:r>
      <w:r w:rsidR="0036308A">
        <w:rPr>
          <w:rFonts w:ascii="NewCaledoniaLTStd" w:hAnsi="NewCaledoniaLTStd"/>
          <w:color w:val="231F20"/>
        </w:rPr>
        <w:t xml:space="preserve"> </w:t>
      </w:r>
      <w:r w:rsidR="00A232B2" w:rsidRPr="00A232B2">
        <w:rPr>
          <w:rFonts w:ascii="NewCaledoniaLTStd" w:hAnsi="NewCaledoniaLTStd"/>
          <w:color w:val="231F20"/>
        </w:rPr>
        <w:t>would not have visited otherwise. Doing so,</w:t>
      </w:r>
      <w:r w:rsidR="0036308A">
        <w:rPr>
          <w:rFonts w:ascii="NewCaledoniaLTStd" w:hAnsi="NewCaledoniaLTStd"/>
          <w:color w:val="231F20"/>
        </w:rPr>
        <w:t xml:space="preserve"> </w:t>
      </w:r>
      <w:r w:rsidR="00A232B2" w:rsidRPr="00A232B2">
        <w:rPr>
          <w:rFonts w:ascii="NewCaledoniaLTStd" w:hAnsi="NewCaledoniaLTStd"/>
          <w:color w:val="231F20"/>
        </w:rPr>
        <w:t>the intermediary manipulates the elasticity</w:t>
      </w:r>
      <w:r w:rsidR="0036308A">
        <w:rPr>
          <w:rFonts w:ascii="NewCaledoniaLTStd" w:hAnsi="NewCaledoniaLTStd"/>
          <w:color w:val="231F20"/>
        </w:rPr>
        <w:t xml:space="preserve"> </w:t>
      </w:r>
      <w:r w:rsidR="00A232B2" w:rsidRPr="00A232B2">
        <w:rPr>
          <w:rFonts w:ascii="NewCaledoniaLTStd" w:hAnsi="NewCaledoniaLTStd"/>
          <w:color w:val="231F20"/>
        </w:rPr>
        <w:t>of the demands faced by its affiliated firms.</w:t>
      </w:r>
      <w:r w:rsidR="0036308A">
        <w:rPr>
          <w:rFonts w:ascii="NewCaledoniaLTStd" w:hAnsi="NewCaledoniaLTStd"/>
          <w:color w:val="231F20"/>
        </w:rPr>
        <w:t xml:space="preserve"> </w:t>
      </w:r>
      <w:r w:rsidR="00A232B2" w:rsidRPr="00A232B2">
        <w:rPr>
          <w:rFonts w:ascii="NewCaledoniaLTStd" w:hAnsi="NewCaledoniaLTStd"/>
          <w:color w:val="231F20"/>
        </w:rPr>
        <w:t>Bergemann and Bonatti (2015) study the</w:t>
      </w:r>
      <w:r w:rsidR="0036308A">
        <w:rPr>
          <w:rFonts w:ascii="NewCaledoniaLTStd" w:hAnsi="NewCaledoniaLTStd"/>
          <w:color w:val="231F20"/>
        </w:rPr>
        <w:t xml:space="preserve"> </w:t>
      </w:r>
      <w:r w:rsidR="00A232B2" w:rsidRPr="00A232B2">
        <w:rPr>
          <w:rFonts w:ascii="NewCaledoniaLTStd" w:hAnsi="NewCaledoniaLTStd"/>
          <w:color w:val="231F20"/>
        </w:rPr>
        <w:t>acquisition of user-pertinent information by</w:t>
      </w:r>
      <w:r w:rsidR="0036308A">
        <w:rPr>
          <w:rFonts w:ascii="NewCaledoniaLTStd" w:hAnsi="NewCaledoniaLTStd"/>
          <w:color w:val="231F20"/>
        </w:rPr>
        <w:t xml:space="preserve"> </w:t>
      </w:r>
      <w:r w:rsidR="00A232B2" w:rsidRPr="00A232B2">
        <w:rPr>
          <w:rFonts w:ascii="NewCaledoniaLTStd" w:hAnsi="NewCaledoniaLTStd"/>
          <w:color w:val="231F20"/>
        </w:rPr>
        <w:t>an advertising platform and its subsequent</w:t>
      </w:r>
      <w:r w:rsidR="00A232B2" w:rsidRPr="00A232B2">
        <w:rPr>
          <w:rFonts w:ascii="NewCaledoniaLTStd" w:hAnsi="NewCaledoniaLTStd"/>
          <w:color w:val="231F20"/>
        </w:rPr>
        <w:br/>
        <w:t>sale to advertisers. In their model, a data provider sets the price of an information record</w:t>
      </w:r>
      <w:r w:rsidR="0036308A">
        <w:rPr>
          <w:rFonts w:ascii="NewCaledoniaLTStd" w:hAnsi="NewCaledoniaLTStd"/>
          <w:color w:val="231F20"/>
        </w:rPr>
        <w:t xml:space="preserve"> </w:t>
      </w:r>
      <w:r w:rsidR="00A232B2" w:rsidRPr="00A232B2">
        <w:rPr>
          <w:rFonts w:ascii="NewCaledoniaLTStd" w:hAnsi="NewCaledoniaLTStd"/>
          <w:color w:val="231F20"/>
        </w:rPr>
        <w:t>(e.g., a cookie). Advertisers subsequently</w:t>
      </w:r>
      <w:r w:rsidR="0036308A">
        <w:rPr>
          <w:rFonts w:ascii="NewCaledoniaLTStd" w:hAnsi="NewCaledoniaLTStd"/>
          <w:color w:val="231F20"/>
        </w:rPr>
        <w:t xml:space="preserve"> </w:t>
      </w:r>
      <w:r w:rsidR="00A232B2" w:rsidRPr="00A232B2">
        <w:rPr>
          <w:rFonts w:ascii="NewCaledoniaLTStd" w:hAnsi="NewCaledoniaLTStd"/>
          <w:color w:val="231F20"/>
        </w:rPr>
        <w:t>acquire information records from the data</w:t>
      </w:r>
      <w:r w:rsidR="0036308A">
        <w:rPr>
          <w:rFonts w:ascii="NewCaledoniaLTStd" w:hAnsi="NewCaledoniaLTStd"/>
          <w:color w:val="231F20"/>
        </w:rPr>
        <w:t xml:space="preserve"> </w:t>
      </w:r>
      <w:r w:rsidR="00A232B2" w:rsidRPr="00A232B2">
        <w:rPr>
          <w:rFonts w:ascii="NewCaledoniaLTStd" w:hAnsi="NewCaledoniaLTStd"/>
          <w:color w:val="231F20"/>
        </w:rPr>
        <w:t>provider, form posterior beliefs about consumer types, and purchase advertising</w:t>
      </w:r>
      <w:r w:rsidR="0036308A">
        <w:rPr>
          <w:rFonts w:ascii="NewCaledoniaLTStd" w:hAnsi="NewCaledoniaLTStd"/>
          <w:color w:val="231F20"/>
        </w:rPr>
        <w:t xml:space="preserve"> </w:t>
      </w:r>
      <w:r w:rsidR="00A232B2" w:rsidRPr="00A232B2">
        <w:rPr>
          <w:rFonts w:ascii="NewCaledoniaLTStd" w:hAnsi="NewCaledoniaLTStd"/>
          <w:color w:val="231F20"/>
        </w:rPr>
        <w:t>space. The authors demonstrate situations</w:t>
      </w:r>
      <w:r w:rsidR="0036308A">
        <w:rPr>
          <w:rFonts w:ascii="NewCaledoniaLTStd" w:hAnsi="NewCaledoniaLTStd"/>
          <w:color w:val="231F20"/>
        </w:rPr>
        <w:t xml:space="preserve"> </w:t>
      </w:r>
      <w:r w:rsidR="00A232B2" w:rsidRPr="00A232B2">
        <w:rPr>
          <w:rFonts w:ascii="NewCaledoniaLTStd" w:hAnsi="NewCaledoniaLTStd"/>
          <w:color w:val="231F20"/>
        </w:rPr>
        <w:t>where improved precision of user information leads to fewer records being purchased.</w:t>
      </w:r>
      <w:r w:rsidR="0036308A">
        <w:rPr>
          <w:rFonts w:ascii="NewCaledoniaLTStd" w:hAnsi="NewCaledoniaLTStd"/>
          <w:color w:val="231F20"/>
        </w:rPr>
        <w:t xml:space="preserve"> </w:t>
      </w:r>
      <w:r w:rsidR="00A232B2" w:rsidRPr="00A232B2">
        <w:rPr>
          <w:rFonts w:ascii="NewCaledoniaLTStd" w:hAnsi="NewCaledoniaLTStd"/>
          <w:color w:val="231F20"/>
        </w:rPr>
        <w:t>Consequently, a data provider may choose to</w:t>
      </w:r>
      <w:r w:rsidR="0036308A">
        <w:rPr>
          <w:rFonts w:ascii="NewCaledoniaLTStd" w:hAnsi="NewCaledoniaLTStd"/>
          <w:color w:val="231F20"/>
        </w:rPr>
        <w:t xml:space="preserve"> </w:t>
      </w:r>
      <w:r w:rsidR="00A232B2" w:rsidRPr="00A232B2">
        <w:rPr>
          <w:rFonts w:ascii="NewCaledoniaLTStd" w:hAnsi="NewCaledoniaLTStd"/>
          <w:color w:val="231F20"/>
        </w:rPr>
        <w:t xml:space="preserve">restrict or cap advertisers’ access to information about users (that is, </w:t>
      </w:r>
      <w:r w:rsidR="0036308A">
        <w:rPr>
          <w:rFonts w:ascii="NewCaledoniaLTStd" w:hAnsi="NewCaledoniaLTStd"/>
          <w:color w:val="231F20"/>
        </w:rPr>
        <w:t xml:space="preserve"> </w:t>
      </w:r>
      <w:r w:rsidR="00A232B2" w:rsidRPr="00A232B2">
        <w:rPr>
          <w:rFonts w:ascii="NewCaledoniaLTStd" w:hAnsi="NewCaledoniaLTStd"/>
          <w:color w:val="231F20"/>
        </w:rPr>
        <w:t>constrain or reduce</w:t>
      </w:r>
      <w:r w:rsidR="0036308A">
        <w:rPr>
          <w:rFonts w:ascii="NewCaledoniaLTStd" w:hAnsi="NewCaledoniaLTStd"/>
          <w:color w:val="231F20"/>
        </w:rPr>
        <w:t xml:space="preserve"> </w:t>
      </w:r>
      <w:r w:rsidR="00A232B2" w:rsidRPr="00A232B2">
        <w:rPr>
          <w:rFonts w:ascii="NewCaledoniaLTStd" w:hAnsi="NewCaledoniaLTStd"/>
          <w:color w:val="231F20"/>
        </w:rPr>
        <w:t>its precision) in order to sell more records</w:t>
      </w:r>
      <w:r w:rsidR="0036308A">
        <w:rPr>
          <w:rFonts w:ascii="NewCaledoniaLTStd" w:hAnsi="NewCaledoniaLTStd"/>
          <w:color w:val="231F20"/>
        </w:rPr>
        <w:t xml:space="preserve"> </w:t>
      </w:r>
      <w:r w:rsidR="00A232B2" w:rsidRPr="00A232B2">
        <w:rPr>
          <w:rFonts w:ascii="NewCaledoniaLTStd" w:hAnsi="NewCaledoniaLTStd"/>
          <w:color w:val="231F20"/>
        </w:rPr>
        <w:t>and generate greater profits.</w:t>
      </w:r>
      <w:r w:rsidR="00A232B2" w:rsidRPr="00A232B2">
        <w:rPr>
          <w:rFonts w:ascii="NewCaledoniaLTStd" w:hAnsi="NewCaledoniaLTStd"/>
          <w:color w:val="231F20"/>
        </w:rPr>
        <w:br/>
        <w:t>Gehrig and Stenbacka (2007) examine</w:t>
      </w:r>
      <w:r w:rsidR="0036308A">
        <w:rPr>
          <w:rFonts w:ascii="NewCaledoniaLTStd" w:hAnsi="NewCaledoniaLTStd"/>
          <w:color w:val="231F20"/>
        </w:rPr>
        <w:t xml:space="preserve"> </w:t>
      </w:r>
      <w:r w:rsidR="00A232B2" w:rsidRPr="00A232B2">
        <w:rPr>
          <w:rFonts w:ascii="NewCaledoniaLTStd" w:hAnsi="NewCaledoniaLTStd"/>
          <w:color w:val="231F20"/>
        </w:rPr>
        <w:t>lenders in a repeated-interaction framework</w:t>
      </w:r>
      <w:r w:rsidR="0036308A">
        <w:rPr>
          <w:rFonts w:ascii="NewCaledoniaLTStd" w:hAnsi="NewCaledoniaLTStd"/>
          <w:color w:val="231F20"/>
        </w:rPr>
        <w:t xml:space="preserve"> </w:t>
      </w:r>
      <w:r w:rsidR="00A232B2" w:rsidRPr="00A232B2">
        <w:rPr>
          <w:rFonts w:ascii="NewCaledoniaLTStd" w:hAnsi="NewCaledoniaLTStd"/>
          <w:color w:val="231F20"/>
        </w:rPr>
        <w:t>and consider the possibility of information</w:t>
      </w:r>
      <w:r w:rsidR="0036308A">
        <w:rPr>
          <w:rFonts w:ascii="NewCaledoniaLTStd" w:hAnsi="NewCaledoniaLTStd"/>
          <w:color w:val="231F20"/>
        </w:rPr>
        <w:t xml:space="preserve"> </w:t>
      </w:r>
      <w:r w:rsidR="00A232B2" w:rsidRPr="00A232B2">
        <w:rPr>
          <w:rFonts w:ascii="NewCaledoniaLTStd" w:hAnsi="NewCaledoniaLTStd"/>
          <w:color w:val="231F20"/>
        </w:rPr>
        <w:t>sharing among lenders (for instance, via</w:t>
      </w:r>
      <w:r w:rsidR="0036308A">
        <w:rPr>
          <w:rFonts w:ascii="NewCaledoniaLTStd" w:hAnsi="NewCaledoniaLTStd"/>
          <w:color w:val="231F20"/>
        </w:rPr>
        <w:t xml:space="preserve"> </w:t>
      </w:r>
      <w:r w:rsidR="00A232B2" w:rsidRPr="00A232B2">
        <w:rPr>
          <w:rFonts w:ascii="NewCaledoniaLTStd" w:hAnsi="NewCaledoniaLTStd"/>
          <w:color w:val="231F20"/>
        </w:rPr>
        <w:t>credit bureaus). The authors demonstrate</w:t>
      </w:r>
      <w:r w:rsidR="0036308A">
        <w:rPr>
          <w:rFonts w:ascii="NewCaledoniaLTStd" w:hAnsi="NewCaledoniaLTStd"/>
          <w:color w:val="231F20"/>
        </w:rPr>
        <w:t xml:space="preserve"> </w:t>
      </w:r>
      <w:r w:rsidR="00A232B2" w:rsidRPr="00A232B2">
        <w:rPr>
          <w:rFonts w:ascii="NewCaledoniaLTStd" w:hAnsi="NewCaledoniaLTStd"/>
          <w:color w:val="231F20"/>
        </w:rPr>
        <w:t>that in the presence of information sharing,</w:t>
      </w:r>
      <w:r w:rsidR="00A232B2">
        <w:rPr>
          <w:rFonts w:ascii="NewCaledoniaLTStd" w:hAnsi="NewCaledoniaLTStd"/>
          <w:color w:val="231F20"/>
        </w:rPr>
        <w:t xml:space="preserve"> </w:t>
      </w:r>
      <w:r w:rsidR="00A232B2" w:rsidRPr="00A232B2">
        <w:rPr>
          <w:rFonts w:ascii="NewCaledoniaLTStd" w:hAnsi="NewCaledoniaLTStd"/>
          <w:color w:val="231F20"/>
        </w:rPr>
        <w:t>switching costs are essentially reduced,</w:t>
      </w:r>
      <w:r w:rsidR="0036308A">
        <w:rPr>
          <w:rFonts w:ascii="NewCaledoniaLTStd" w:hAnsi="NewCaledoniaLTStd"/>
          <w:color w:val="231F20"/>
        </w:rPr>
        <w:t xml:space="preserve"> </w:t>
      </w:r>
      <w:r w:rsidR="00A232B2" w:rsidRPr="00A232B2">
        <w:rPr>
          <w:rFonts w:ascii="NewCaledoniaLTStd" w:hAnsi="NewCaledoniaLTStd"/>
          <w:color w:val="231F20"/>
        </w:rPr>
        <w:t xml:space="preserve">which </w:t>
      </w:r>
      <w:r w:rsidR="00A232B2" w:rsidRPr="00A232B2">
        <w:rPr>
          <w:rFonts w:ascii="NewCaledoniaLTStd" w:hAnsi="NewCaledoniaLTStd"/>
          <w:color w:val="231F20"/>
        </w:rPr>
        <w:lastRenderedPageBreak/>
        <w:t>relaxes competition for initial market</w:t>
      </w:r>
      <w:r w:rsidR="00231CB8">
        <w:rPr>
          <w:rFonts w:ascii="NewCaledoniaLTStd" w:hAnsi="NewCaledoniaLTStd"/>
          <w:color w:val="231F20"/>
        </w:rPr>
        <w:t xml:space="preserve"> </w:t>
      </w:r>
      <w:r w:rsidR="00A232B2" w:rsidRPr="00A232B2">
        <w:rPr>
          <w:rFonts w:ascii="NewCaledoniaLTStd" w:hAnsi="NewCaledoniaLTStd"/>
          <w:color w:val="231F20"/>
        </w:rPr>
        <w:t>shares and can end up reducing the welfare</w:t>
      </w:r>
      <w:r w:rsidR="00231CB8">
        <w:rPr>
          <w:rFonts w:ascii="NewCaledoniaLTStd" w:hAnsi="NewCaledoniaLTStd"/>
          <w:color w:val="231F20"/>
        </w:rPr>
        <w:t xml:space="preserve"> </w:t>
      </w:r>
      <w:r w:rsidR="00A232B2" w:rsidRPr="00A232B2">
        <w:rPr>
          <w:rFonts w:ascii="NewCaledoniaLTStd" w:hAnsi="NewCaledoniaLTStd"/>
          <w:color w:val="231F20"/>
        </w:rPr>
        <w:t>of borrowers. In other instances, firms may</w:t>
      </w:r>
      <w:r w:rsidR="00231CB8">
        <w:rPr>
          <w:rFonts w:ascii="NewCaledoniaLTStd" w:hAnsi="NewCaledoniaLTStd"/>
          <w:color w:val="231F20"/>
        </w:rPr>
        <w:t xml:space="preserve"> </w:t>
      </w:r>
      <w:r w:rsidR="00A232B2" w:rsidRPr="00A232B2">
        <w:rPr>
          <w:rFonts w:ascii="NewCaledoniaLTStd" w:hAnsi="NewCaledoniaLTStd"/>
          <w:color w:val="231F20"/>
        </w:rPr>
        <w:t>be reluctant to use first- or third-degree</w:t>
      </w:r>
      <w:r w:rsidR="00231CB8">
        <w:rPr>
          <w:rFonts w:ascii="NewCaledoniaLTStd" w:hAnsi="NewCaledoniaLTStd"/>
          <w:color w:val="231F20"/>
        </w:rPr>
        <w:t xml:space="preserve"> </w:t>
      </w:r>
      <w:r w:rsidR="00A232B2" w:rsidRPr="00A232B2">
        <w:rPr>
          <w:rFonts w:ascii="NewCaledoniaLTStd" w:hAnsi="NewCaledoniaLTStd"/>
          <w:color w:val="231F20"/>
        </w:rPr>
        <w:t>price discrimination, for fear of a public backlash. De Cornière and Nijs (2014)</w:t>
      </w:r>
      <w:r w:rsidR="00231CB8">
        <w:rPr>
          <w:rFonts w:ascii="NewCaledoniaLTStd" w:hAnsi="NewCaledoniaLTStd"/>
          <w:color w:val="231F20"/>
        </w:rPr>
        <w:t xml:space="preserve"> </w:t>
      </w:r>
      <w:r w:rsidR="00A232B2" w:rsidRPr="00A232B2">
        <w:rPr>
          <w:rFonts w:ascii="NewCaledoniaLTStd" w:hAnsi="NewCaledoniaLTStd"/>
          <w:color w:val="231F20"/>
        </w:rPr>
        <w:t>rule out direct price discrimination based</w:t>
      </w:r>
      <w:r w:rsidR="00231CB8">
        <w:rPr>
          <w:rFonts w:ascii="NewCaledoniaLTStd" w:hAnsi="NewCaledoniaLTStd"/>
          <w:color w:val="231F20"/>
        </w:rPr>
        <w:t xml:space="preserve"> </w:t>
      </w:r>
      <w:r w:rsidR="00A232B2" w:rsidRPr="00A232B2">
        <w:rPr>
          <w:rFonts w:ascii="NewCaledoniaLTStd" w:hAnsi="NewCaledoniaLTStd"/>
          <w:color w:val="231F20"/>
        </w:rPr>
        <w:t>on consumers’ personal information by</w:t>
      </w:r>
      <w:r w:rsidR="00231CB8">
        <w:rPr>
          <w:rFonts w:ascii="NewCaledoniaLTStd" w:hAnsi="NewCaledoniaLTStd"/>
          <w:color w:val="231F20"/>
        </w:rPr>
        <w:t xml:space="preserve"> </w:t>
      </w:r>
      <w:r w:rsidR="00A232B2" w:rsidRPr="00A232B2">
        <w:rPr>
          <w:rFonts w:ascii="NewCaledoniaLTStd" w:hAnsi="NewCaledoniaLTStd"/>
          <w:color w:val="231F20"/>
        </w:rPr>
        <w:t xml:space="preserve">focusing instead on firms’ bidding strategies in auctions for more precise </w:t>
      </w:r>
      <w:r w:rsidR="00231CB8">
        <w:rPr>
          <w:rFonts w:ascii="NewCaledoniaLTStd" w:hAnsi="NewCaledoniaLTStd"/>
          <w:color w:val="231F20"/>
        </w:rPr>
        <w:t xml:space="preserve">   </w:t>
      </w:r>
      <w:r w:rsidR="00A232B2" w:rsidRPr="00A232B2">
        <w:rPr>
          <w:rFonts w:ascii="NewCaledoniaLTStd" w:hAnsi="NewCaledoniaLTStd"/>
          <w:color w:val="231F20"/>
        </w:rPr>
        <w:t>targeting of their advertisements. That is, given</w:t>
      </w:r>
      <w:r w:rsidR="00231CB8">
        <w:rPr>
          <w:rFonts w:ascii="NewCaledoniaLTStd" w:hAnsi="NewCaledoniaLTStd"/>
          <w:color w:val="231F20"/>
        </w:rPr>
        <w:t xml:space="preserve"> </w:t>
      </w:r>
      <w:r w:rsidR="00A232B2" w:rsidRPr="00A232B2">
        <w:rPr>
          <w:rFonts w:ascii="NewCaledoniaLTStd" w:hAnsi="NewCaledoniaLTStd"/>
          <w:color w:val="231F20"/>
        </w:rPr>
        <w:t>that consumers’ private information provides a finer and finer segmentation of the</w:t>
      </w:r>
      <w:r w:rsidR="00231CB8">
        <w:rPr>
          <w:rFonts w:ascii="NewCaledoniaLTStd" w:hAnsi="NewCaledoniaLTStd"/>
          <w:color w:val="231F20"/>
        </w:rPr>
        <w:t xml:space="preserve"> </w:t>
      </w:r>
      <w:r w:rsidR="00A232B2" w:rsidRPr="00A232B2">
        <w:rPr>
          <w:rFonts w:ascii="NewCaledoniaLTStd" w:hAnsi="NewCaledoniaLTStd"/>
          <w:color w:val="231F20"/>
        </w:rPr>
        <w:t>population, firms can compete to advertise</w:t>
      </w:r>
      <w:r w:rsidR="00231CB8">
        <w:rPr>
          <w:rFonts w:ascii="NewCaledoniaLTStd" w:hAnsi="NewCaledoniaLTStd"/>
          <w:color w:val="231F20"/>
        </w:rPr>
        <w:t xml:space="preserve"> </w:t>
      </w:r>
      <w:r w:rsidR="00A232B2" w:rsidRPr="00A232B2">
        <w:rPr>
          <w:rFonts w:ascii="NewCaledoniaLTStd" w:hAnsi="NewCaledoniaLTStd"/>
          <w:color w:val="231F20"/>
        </w:rPr>
        <w:t>their nondiscriminatory pricing over each</w:t>
      </w:r>
      <w:r w:rsidR="00231CB8">
        <w:rPr>
          <w:rFonts w:ascii="NewCaledoniaLTStd" w:hAnsi="NewCaledoniaLTStd"/>
          <w:color w:val="231F20"/>
        </w:rPr>
        <w:t xml:space="preserve"> </w:t>
      </w:r>
      <w:r w:rsidR="00A232B2" w:rsidRPr="00A232B2">
        <w:rPr>
          <w:rFonts w:ascii="NewCaledoniaLTStd" w:hAnsi="NewCaledoniaLTStd"/>
          <w:color w:val="231F20"/>
        </w:rPr>
        <w:t>of those consumer segments. By disclosing</w:t>
      </w:r>
      <w:r w:rsidR="00231CB8">
        <w:rPr>
          <w:rFonts w:ascii="NewCaledoniaLTStd" w:hAnsi="NewCaledoniaLTStd"/>
          <w:color w:val="231F20"/>
        </w:rPr>
        <w:t xml:space="preserve"> </w:t>
      </w:r>
      <w:r w:rsidR="00A232B2" w:rsidRPr="00A232B2">
        <w:rPr>
          <w:rFonts w:ascii="NewCaledoniaLTStd" w:hAnsi="NewCaledoniaLTStd"/>
          <w:color w:val="231F20"/>
        </w:rPr>
        <w:t>information about consumers, the platform</w:t>
      </w:r>
      <w:r w:rsidR="00231CB8">
        <w:rPr>
          <w:rFonts w:ascii="NewCaledoniaLTStd" w:hAnsi="NewCaledoniaLTStd"/>
          <w:color w:val="231F20"/>
        </w:rPr>
        <w:t xml:space="preserve"> </w:t>
      </w:r>
      <w:r w:rsidR="00A232B2" w:rsidRPr="00A232B2">
        <w:rPr>
          <w:rFonts w:ascii="NewCaledoniaLTStd" w:hAnsi="NewCaledoniaLTStd"/>
          <w:color w:val="231F20"/>
        </w:rPr>
        <w:t>ensures that consumers will see the most</w:t>
      </w:r>
      <w:r w:rsidR="00231CB8">
        <w:rPr>
          <w:rFonts w:ascii="NewCaledoniaLTStd" w:hAnsi="NewCaledoniaLTStd"/>
          <w:color w:val="231F20"/>
        </w:rPr>
        <w:t xml:space="preserve"> </w:t>
      </w:r>
      <w:r w:rsidR="00A232B2" w:rsidRPr="00A232B2">
        <w:rPr>
          <w:rFonts w:ascii="NewCaledoniaLTStd" w:hAnsi="NewCaledoniaLTStd"/>
          <w:color w:val="231F20"/>
        </w:rPr>
        <w:t>relevant advertisements, whereas when no</w:t>
      </w:r>
      <w:r w:rsidR="00A232B2" w:rsidRPr="00A232B2">
        <w:rPr>
          <w:rFonts w:ascii="NewCaledoniaLTStd" w:hAnsi="NewCaledoniaLTStd"/>
          <w:color w:val="231F20"/>
        </w:rPr>
        <w:br/>
        <w:t>information is disclosed under a complete</w:t>
      </w:r>
      <w:r w:rsidR="00231CB8">
        <w:rPr>
          <w:rFonts w:ascii="NewCaledoniaLTStd" w:hAnsi="NewCaledoniaLTStd"/>
          <w:color w:val="231F20"/>
        </w:rPr>
        <w:t xml:space="preserve"> </w:t>
      </w:r>
      <w:r w:rsidR="00A232B2" w:rsidRPr="00A232B2">
        <w:rPr>
          <w:rFonts w:ascii="NewCaledoniaLTStd" w:hAnsi="NewCaledoniaLTStd"/>
          <w:color w:val="231F20"/>
        </w:rPr>
        <w:t>privacy regime, ads are displayed randomly.</w:t>
      </w:r>
      <w:r w:rsidR="00231CB8">
        <w:rPr>
          <w:rFonts w:ascii="NewCaledoniaLTStd" w:hAnsi="NewCaledoniaLTStd"/>
          <w:color w:val="231F20"/>
        </w:rPr>
        <w:t xml:space="preserve"> </w:t>
      </w:r>
      <w:r w:rsidR="00A232B2" w:rsidRPr="00A232B2">
        <w:rPr>
          <w:rFonts w:ascii="NewCaledoniaLTStd" w:hAnsi="NewCaledoniaLTStd"/>
          <w:color w:val="231F20"/>
        </w:rPr>
        <w:t>They find that targeted advertising can lead</w:t>
      </w:r>
      <w:r w:rsidR="00231CB8">
        <w:rPr>
          <w:rFonts w:ascii="NewCaledoniaLTStd" w:hAnsi="NewCaledoniaLTStd"/>
          <w:color w:val="231F20"/>
        </w:rPr>
        <w:t xml:space="preserve"> </w:t>
      </w:r>
      <w:r w:rsidR="00A232B2" w:rsidRPr="00A232B2">
        <w:rPr>
          <w:rFonts w:ascii="NewCaledoniaLTStd" w:hAnsi="NewCaledoniaLTStd"/>
          <w:color w:val="231F20"/>
        </w:rPr>
        <w:t xml:space="preserve">to </w:t>
      </w:r>
      <w:r w:rsidR="00A232B2" w:rsidRPr="00A232B2">
        <w:rPr>
          <w:rFonts w:ascii="NewCaledoniaLTStd-It" w:hAnsi="NewCaledoniaLTStd-It"/>
          <w:i/>
          <w:iCs/>
          <w:color w:val="231F20"/>
        </w:rPr>
        <w:t xml:space="preserve">higher </w:t>
      </w:r>
      <w:r w:rsidR="00A232B2" w:rsidRPr="00A232B2">
        <w:rPr>
          <w:rFonts w:ascii="NewCaledoniaLTStd" w:hAnsi="NewCaledoniaLTStd"/>
          <w:color w:val="231F20"/>
        </w:rPr>
        <w:t>prices and, in line with Levin</w:t>
      </w:r>
      <w:r w:rsidR="00231CB8">
        <w:rPr>
          <w:rFonts w:ascii="NewCaledoniaLTStd" w:hAnsi="NewCaledoniaLTStd"/>
          <w:color w:val="231F20"/>
        </w:rPr>
        <w:t xml:space="preserve"> </w:t>
      </w:r>
      <w:r w:rsidR="00A232B2" w:rsidRPr="00A232B2">
        <w:rPr>
          <w:rFonts w:ascii="NewCaledoniaLTStd" w:hAnsi="NewCaledoniaLTStd"/>
          <w:color w:val="231F20"/>
        </w:rPr>
        <w:t>and Milgrom (2010) and Bergemann and</w:t>
      </w:r>
      <w:r w:rsidR="00231CB8">
        <w:rPr>
          <w:rFonts w:ascii="NewCaledoniaLTStd" w:hAnsi="NewCaledoniaLTStd"/>
          <w:color w:val="231F20"/>
        </w:rPr>
        <w:t xml:space="preserve"> </w:t>
      </w:r>
      <w:r w:rsidR="00A232B2" w:rsidRPr="00A232B2">
        <w:rPr>
          <w:rFonts w:ascii="NewCaledoniaLTStd" w:hAnsi="NewCaledoniaLTStd"/>
          <w:color w:val="231F20"/>
        </w:rPr>
        <w:t>Bonatti (2015), that improving match quality by disclosing consumer information to</w:t>
      </w:r>
      <w:r w:rsidR="00A232B2" w:rsidRPr="00A232B2">
        <w:rPr>
          <w:rFonts w:ascii="NewCaledoniaLTStd" w:hAnsi="NewCaledoniaLTStd"/>
          <w:color w:val="231F20"/>
        </w:rPr>
        <w:br/>
        <w:t>firms might be too costly to an intermediary because of the informational rent that</w:t>
      </w:r>
      <w:r w:rsidR="00231CB8">
        <w:rPr>
          <w:rFonts w:ascii="NewCaledoniaLTStd" w:hAnsi="NewCaledoniaLTStd"/>
          <w:color w:val="231F20"/>
        </w:rPr>
        <w:t xml:space="preserve"> </w:t>
      </w:r>
      <w:r w:rsidR="00A232B2" w:rsidRPr="00A232B2">
        <w:rPr>
          <w:rFonts w:ascii="NewCaledoniaLTStd" w:hAnsi="NewCaledoniaLTStd"/>
          <w:color w:val="231F20"/>
        </w:rPr>
        <w:t>is passed on to firms. Given a relationship</w:t>
      </w:r>
      <w:r w:rsidR="00231CB8">
        <w:rPr>
          <w:rFonts w:ascii="NewCaledoniaLTStd" w:hAnsi="NewCaledoniaLTStd"/>
          <w:color w:val="231F20"/>
        </w:rPr>
        <w:t xml:space="preserve"> </w:t>
      </w:r>
      <w:r w:rsidR="00A232B2" w:rsidRPr="00A232B2">
        <w:rPr>
          <w:rFonts w:ascii="NewCaledoniaLTStd" w:hAnsi="NewCaledoniaLTStd"/>
          <w:color w:val="231F20"/>
        </w:rPr>
        <w:t>between the match quality of advertising and consumer demand, it is then possible to specify conditions under which</w:t>
      </w:r>
      <w:r w:rsidR="00231CB8">
        <w:rPr>
          <w:rFonts w:ascii="NewCaledoniaLTStd" w:hAnsi="NewCaledoniaLTStd"/>
          <w:color w:val="231F20"/>
        </w:rPr>
        <w:t xml:space="preserve"> </w:t>
      </w:r>
      <w:r w:rsidR="00A232B2" w:rsidRPr="00A232B2">
        <w:rPr>
          <w:rFonts w:ascii="NewCaledoniaLTStd-It" w:hAnsi="NewCaledoniaLTStd-It"/>
          <w:i/>
          <w:iCs/>
          <w:color w:val="231F20"/>
        </w:rPr>
        <w:t xml:space="preserve">some </w:t>
      </w:r>
      <w:r w:rsidR="00A232B2" w:rsidRPr="00A232B2">
        <w:rPr>
          <w:rFonts w:ascii="NewCaledoniaLTStd" w:hAnsi="NewCaledoniaLTStd"/>
          <w:color w:val="231F20"/>
        </w:rPr>
        <w:t>privacy or some limits to disclosure</w:t>
      </w:r>
      <w:r w:rsidR="00231CB8">
        <w:rPr>
          <w:rFonts w:ascii="NewCaledoniaLTStd" w:hAnsi="NewCaledoniaLTStd"/>
          <w:color w:val="231F20"/>
        </w:rPr>
        <w:t xml:space="preserve"> </w:t>
      </w:r>
      <w:r w:rsidR="00A232B2" w:rsidRPr="00A232B2">
        <w:rPr>
          <w:rFonts w:ascii="NewCaledoniaLTStd" w:hAnsi="NewCaledoniaLTStd"/>
          <w:color w:val="231F20"/>
        </w:rPr>
        <w:t>are optimal for an intermediary (see, also,</w:t>
      </w:r>
      <w:r w:rsidR="00231CB8">
        <w:rPr>
          <w:rFonts w:ascii="NewCaledoniaLTStd" w:hAnsi="NewCaledoniaLTStd"/>
          <w:color w:val="231F20"/>
        </w:rPr>
        <w:t xml:space="preserve"> </w:t>
      </w:r>
      <w:r w:rsidR="00A232B2" w:rsidRPr="00A232B2">
        <w:rPr>
          <w:rFonts w:ascii="NewCaledoniaLTStd" w:hAnsi="NewCaledoniaLTStd"/>
          <w:color w:val="231F20"/>
        </w:rPr>
        <w:t>Cowan 2007).</w:t>
      </w:r>
      <w:r w:rsidR="00231CB8">
        <w:rPr>
          <w:rFonts w:ascii="NewCaledoniaLTStd" w:hAnsi="NewCaledoniaLTStd"/>
          <w:color w:val="231F20"/>
        </w:rPr>
        <w:t xml:space="preserve"> </w:t>
      </w:r>
      <w:r w:rsidR="00A232B2" w:rsidRPr="00A232B2">
        <w:rPr>
          <w:rFonts w:ascii="NewCaledoniaLTStd" w:hAnsi="NewCaledoniaLTStd"/>
          <w:color w:val="231F20"/>
        </w:rPr>
        <w:t>In a related analysis, Board and Lu (2015)</w:t>
      </w:r>
      <w:r w:rsidR="00231CB8">
        <w:rPr>
          <w:rFonts w:ascii="NewCaledoniaLTStd" w:hAnsi="NewCaledoniaLTStd"/>
          <w:color w:val="231F20"/>
        </w:rPr>
        <w:t xml:space="preserve"> </w:t>
      </w:r>
      <w:r w:rsidR="00A232B2" w:rsidRPr="00A232B2">
        <w:rPr>
          <w:rFonts w:ascii="NewCaledoniaLTStd" w:hAnsi="NewCaledoniaLTStd"/>
          <w:color w:val="231F20"/>
        </w:rPr>
        <w:t>study the interaction between buyers, who</w:t>
      </w:r>
      <w:r w:rsidR="00231CB8">
        <w:rPr>
          <w:rFonts w:ascii="NewCaledoniaLTStd" w:hAnsi="NewCaledoniaLTStd"/>
          <w:color w:val="231F20"/>
        </w:rPr>
        <w:t xml:space="preserve"> </w:t>
      </w:r>
      <w:r w:rsidR="00A232B2" w:rsidRPr="00A232B2">
        <w:rPr>
          <w:rFonts w:ascii="NewCaledoniaLTStd" w:hAnsi="NewCaledoniaLTStd"/>
          <w:color w:val="231F20"/>
        </w:rPr>
        <w:t>search across multiple websites to learn</w:t>
      </w:r>
      <w:r w:rsidR="00231CB8">
        <w:rPr>
          <w:rFonts w:ascii="NewCaledoniaLTStd" w:hAnsi="NewCaledoniaLTStd"/>
          <w:color w:val="231F20"/>
        </w:rPr>
        <w:t xml:space="preserve"> </w:t>
      </w:r>
      <w:r w:rsidR="00A232B2" w:rsidRPr="00A232B2">
        <w:rPr>
          <w:rFonts w:ascii="NewCaledoniaLTStd" w:hAnsi="NewCaledoniaLTStd"/>
          <w:color w:val="231F20"/>
        </w:rPr>
        <w:t>which product best fits their preferences,</w:t>
      </w:r>
      <w:r w:rsidR="00231CB8">
        <w:rPr>
          <w:rFonts w:ascii="NewCaledoniaLTStd" w:hAnsi="NewCaledoniaLTStd"/>
          <w:color w:val="231F20"/>
        </w:rPr>
        <w:t xml:space="preserve"> </w:t>
      </w:r>
      <w:r w:rsidR="00A232B2" w:rsidRPr="00A232B2">
        <w:rPr>
          <w:rFonts w:ascii="NewCaledoniaLTStd" w:hAnsi="NewCaledoniaLTStd"/>
          <w:color w:val="231F20"/>
        </w:rPr>
        <w:t>and merchants, who manage disclosure</w:t>
      </w:r>
      <w:r w:rsidR="00231CB8">
        <w:rPr>
          <w:rFonts w:ascii="NewCaledoniaLTStd" w:hAnsi="NewCaledoniaLTStd"/>
          <w:color w:val="231F20"/>
        </w:rPr>
        <w:t xml:space="preserve"> </w:t>
      </w:r>
      <w:r w:rsidR="00A232B2" w:rsidRPr="00A232B2">
        <w:rPr>
          <w:rFonts w:ascii="NewCaledoniaLTStd" w:hAnsi="NewCaledoniaLTStd"/>
          <w:color w:val="231F20"/>
        </w:rPr>
        <w:t>policies regarding their products (such as</w:t>
      </w:r>
      <w:r w:rsidR="00A232B2" w:rsidRPr="00A232B2">
        <w:rPr>
          <w:rFonts w:ascii="NewCaledoniaLTStd" w:hAnsi="NewCaledoniaLTStd"/>
          <w:color w:val="231F20"/>
        </w:rPr>
        <w:br/>
        <w:t>advertisements, product trials, or reviews).</w:t>
      </w:r>
      <w:r w:rsidR="00231CB8">
        <w:rPr>
          <w:rFonts w:ascii="NewCaledoniaLTStd" w:hAnsi="NewCaledoniaLTStd"/>
          <w:color w:val="231F20"/>
        </w:rPr>
        <w:t xml:space="preserve"> </w:t>
      </w:r>
      <w:r w:rsidR="00A232B2" w:rsidRPr="00A232B2">
        <w:rPr>
          <w:rFonts w:ascii="NewCaledoniaLTStd" w:hAnsi="NewCaledoniaLTStd"/>
          <w:color w:val="231F20"/>
        </w:rPr>
        <w:br/>
        <w:t>In particular, the authors study how market</w:t>
      </w:r>
      <w:r w:rsidR="00231CB8">
        <w:rPr>
          <w:rFonts w:ascii="NewCaledoniaLTStd" w:hAnsi="NewCaledoniaLTStd"/>
          <w:color w:val="231F20"/>
        </w:rPr>
        <w:t xml:space="preserve"> </w:t>
      </w:r>
      <w:r w:rsidR="00A232B2" w:rsidRPr="00A232B2">
        <w:rPr>
          <w:rFonts w:ascii="NewCaledoniaLTStd" w:hAnsi="NewCaledoniaLTStd"/>
          <w:color w:val="231F20"/>
        </w:rPr>
        <w:t>outcomes vary as a function of the amount</w:t>
      </w:r>
      <w:r w:rsidR="00231CB8">
        <w:rPr>
          <w:rFonts w:ascii="NewCaledoniaLTStd" w:hAnsi="NewCaledoniaLTStd"/>
          <w:color w:val="231F20"/>
        </w:rPr>
        <w:t xml:space="preserve"> </w:t>
      </w:r>
      <w:r w:rsidR="00A232B2" w:rsidRPr="00A232B2">
        <w:rPr>
          <w:rFonts w:ascii="NewCaledoniaLTStd" w:hAnsi="NewCaledoniaLTStd"/>
          <w:color w:val="231F20"/>
        </w:rPr>
        <w:t>of consumer information accessible by the</w:t>
      </w:r>
      <w:r w:rsidR="00A232B2">
        <w:rPr>
          <w:rFonts w:ascii="NewCaledoniaLTStd" w:hAnsi="NewCaledoniaLTStd"/>
          <w:color w:val="231F20"/>
        </w:rPr>
        <w:t xml:space="preserve"> </w:t>
      </w:r>
      <w:r w:rsidR="00070C6F" w:rsidRPr="00070C6F">
        <w:rPr>
          <w:rFonts w:ascii="NewCaledoniaLTStd" w:hAnsi="NewCaledoniaLTStd"/>
          <w:color w:val="231F20"/>
        </w:rPr>
        <w:t>sellers. When consumers are anonymous</w:t>
      </w:r>
      <w:r w:rsidR="00231CB8">
        <w:rPr>
          <w:rFonts w:ascii="NewCaledoniaLTStd" w:hAnsi="NewCaledoniaLTStd"/>
          <w:color w:val="231F20"/>
        </w:rPr>
        <w:t xml:space="preserve"> </w:t>
      </w:r>
      <w:r w:rsidR="00070C6F" w:rsidRPr="00070C6F">
        <w:rPr>
          <w:rFonts w:ascii="NewCaledoniaLTStd" w:hAnsi="NewCaledoniaLTStd"/>
          <w:color w:val="231F20"/>
        </w:rPr>
        <w:t>and sellers cannot track their searches,</w:t>
      </w:r>
      <w:r w:rsidR="00231CB8">
        <w:rPr>
          <w:rFonts w:ascii="NewCaledoniaLTStd" w:hAnsi="NewCaledoniaLTStd"/>
          <w:color w:val="231F20"/>
        </w:rPr>
        <w:t xml:space="preserve"> </w:t>
      </w:r>
      <w:r w:rsidR="00070C6F" w:rsidRPr="00070C6F">
        <w:rPr>
          <w:rFonts w:ascii="NewCaledoniaLTStd" w:hAnsi="NewCaledoniaLTStd"/>
          <w:color w:val="231F20"/>
        </w:rPr>
        <w:t>there exists an equilibrium in which sellers</w:t>
      </w:r>
      <w:r w:rsidR="00231CB8">
        <w:rPr>
          <w:rFonts w:ascii="NewCaledoniaLTStd" w:hAnsi="NewCaledoniaLTStd"/>
          <w:color w:val="231F20"/>
        </w:rPr>
        <w:t xml:space="preserve"> </w:t>
      </w:r>
      <w:r w:rsidR="00070C6F" w:rsidRPr="00070C6F">
        <w:rPr>
          <w:rFonts w:ascii="NewCaledoniaLTStd" w:hAnsi="NewCaledoniaLTStd"/>
          <w:color w:val="231F20"/>
        </w:rPr>
        <w:t>disclose all of their product information in</w:t>
      </w:r>
      <w:r w:rsidR="00070C6F" w:rsidRPr="00070C6F">
        <w:rPr>
          <w:rFonts w:ascii="NewCaledoniaLTStd" w:hAnsi="NewCaledoniaLTStd"/>
          <w:color w:val="231F20"/>
        </w:rPr>
        <w:br/>
        <w:t>the limit as search costs vanish. However,</w:t>
      </w:r>
      <w:r w:rsidR="00231CB8">
        <w:rPr>
          <w:rFonts w:ascii="NewCaledoniaLTStd" w:hAnsi="NewCaledoniaLTStd"/>
          <w:color w:val="231F20"/>
        </w:rPr>
        <w:t xml:space="preserve"> </w:t>
      </w:r>
      <w:r w:rsidR="00070C6F" w:rsidRPr="00070C6F">
        <w:rPr>
          <w:rFonts w:ascii="NewCaledoniaLTStd" w:hAnsi="NewCaledoniaLTStd"/>
          <w:color w:val="231F20"/>
        </w:rPr>
        <w:t>when sellers are able to observe buyers</w:t>
      </w:r>
      <w:r w:rsidR="00231CB8">
        <w:rPr>
          <w:rFonts w:ascii="NewCaledoniaLTStd" w:hAnsi="NewCaledoniaLTStd"/>
          <w:color w:val="231F20"/>
        </w:rPr>
        <w:t xml:space="preserve"> </w:t>
      </w:r>
      <w:r w:rsidR="00070C6F" w:rsidRPr="00070C6F">
        <w:rPr>
          <w:rFonts w:ascii="NewCaledoniaLTStd" w:hAnsi="NewCaledoniaLTStd"/>
          <w:color w:val="231F20"/>
        </w:rPr>
        <w:t>(for instance, through tracking their online</w:t>
      </w:r>
      <w:r w:rsidR="00231CB8">
        <w:rPr>
          <w:rFonts w:ascii="NewCaledoniaLTStd" w:hAnsi="NewCaledoniaLTStd"/>
          <w:color w:val="231F20"/>
        </w:rPr>
        <w:t xml:space="preserve"> </w:t>
      </w:r>
      <w:r w:rsidR="00070C6F" w:rsidRPr="00070C6F">
        <w:rPr>
          <w:rFonts w:ascii="NewCaledoniaLTStd" w:hAnsi="NewCaledoniaLTStd"/>
          <w:color w:val="231F20"/>
        </w:rPr>
        <w:t>behavior) and can infer their beliefs, there</w:t>
      </w:r>
      <w:r w:rsidR="00231CB8">
        <w:rPr>
          <w:rFonts w:ascii="NewCaledoniaLTStd" w:hAnsi="NewCaledoniaLTStd"/>
          <w:color w:val="231F20"/>
        </w:rPr>
        <w:t xml:space="preserve"> </w:t>
      </w:r>
      <w:r w:rsidR="00070C6F" w:rsidRPr="00070C6F">
        <w:rPr>
          <w:rFonts w:ascii="NewCaledoniaLTStd" w:hAnsi="NewCaledoniaLTStd"/>
          <w:color w:val="231F20"/>
        </w:rPr>
        <w:t>is often a unique equilibrium, akin to the</w:t>
      </w:r>
      <w:r w:rsidR="00231CB8">
        <w:rPr>
          <w:rFonts w:ascii="NewCaledoniaLTStd" w:hAnsi="NewCaledoniaLTStd"/>
          <w:color w:val="231F20"/>
        </w:rPr>
        <w:t xml:space="preserve"> </w:t>
      </w:r>
      <w:r w:rsidR="00070C6F" w:rsidRPr="00070C6F">
        <w:rPr>
          <w:rFonts w:ascii="NewCaledoniaLTStd" w:hAnsi="NewCaledoniaLTStd"/>
          <w:color w:val="231F20"/>
        </w:rPr>
        <w:t>Diamond paradox (Diamond 1971). In this</w:t>
      </w:r>
      <w:r w:rsidR="00231CB8">
        <w:rPr>
          <w:rFonts w:ascii="NewCaledoniaLTStd" w:hAnsi="NewCaledoniaLTStd"/>
          <w:color w:val="231F20"/>
        </w:rPr>
        <w:t xml:space="preserve"> </w:t>
      </w:r>
      <w:r w:rsidR="00070C6F" w:rsidRPr="00070C6F">
        <w:rPr>
          <w:rFonts w:ascii="NewCaledoniaLTStd" w:hAnsi="NewCaledoniaLTStd"/>
          <w:color w:val="231F20"/>
        </w:rPr>
        <w:t>equilibrium, every seller adopts a monopoly</w:t>
      </w:r>
      <w:r w:rsidR="00070C6F" w:rsidRPr="00070C6F">
        <w:rPr>
          <w:rFonts w:ascii="NewCaledoniaLTStd" w:hAnsi="NewCaledoniaLTStd"/>
          <w:color w:val="231F20"/>
        </w:rPr>
        <w:br/>
        <w:t>disclosure policy that manipulates consumers to purchase the most profitable products, rather than the ones most suited to</w:t>
      </w:r>
      <w:r w:rsidR="00231CB8">
        <w:rPr>
          <w:rFonts w:ascii="NewCaledoniaLTStd" w:hAnsi="NewCaledoniaLTStd"/>
          <w:color w:val="231F20"/>
        </w:rPr>
        <w:t xml:space="preserve"> </w:t>
      </w:r>
      <w:r w:rsidR="00070C6F" w:rsidRPr="00070C6F">
        <w:rPr>
          <w:rFonts w:ascii="NewCaledoniaLTStd" w:hAnsi="NewCaledoniaLTStd"/>
          <w:color w:val="231F20"/>
        </w:rPr>
        <w:t>their needs. In other words, the ability to</w:t>
      </w:r>
      <w:r w:rsidR="00231CB8">
        <w:rPr>
          <w:rFonts w:ascii="NewCaledoniaLTStd" w:hAnsi="NewCaledoniaLTStd"/>
          <w:color w:val="231F20"/>
        </w:rPr>
        <w:t xml:space="preserve"> </w:t>
      </w:r>
      <w:r w:rsidR="00070C6F" w:rsidRPr="00070C6F">
        <w:rPr>
          <w:rFonts w:ascii="NewCaledoniaLTStd" w:hAnsi="NewCaledoniaLTStd"/>
          <w:color w:val="231F20"/>
        </w:rPr>
        <w:t>track buyers makes it possible for sellers to</w:t>
      </w:r>
      <w:r w:rsidR="00231CB8">
        <w:rPr>
          <w:rFonts w:ascii="NewCaledoniaLTStd" w:hAnsi="NewCaledoniaLTStd"/>
          <w:color w:val="231F20"/>
        </w:rPr>
        <w:t xml:space="preserve"> </w:t>
      </w:r>
      <w:r w:rsidR="00070C6F" w:rsidRPr="00070C6F">
        <w:rPr>
          <w:rFonts w:ascii="NewCaledoniaLTStd" w:hAnsi="NewCaledoniaLTStd"/>
          <w:color w:val="231F20"/>
        </w:rPr>
        <w:t>implicitly collude, a result that is similar in</w:t>
      </w:r>
      <w:r w:rsidR="00231CB8">
        <w:rPr>
          <w:rFonts w:ascii="NewCaledoniaLTStd" w:hAnsi="NewCaledoniaLTStd"/>
          <w:color w:val="231F20"/>
        </w:rPr>
        <w:t xml:space="preserve"> </w:t>
      </w:r>
      <w:r w:rsidR="00070C6F" w:rsidRPr="00070C6F">
        <w:rPr>
          <w:rFonts w:ascii="NewCaledoniaLTStd" w:hAnsi="NewCaledoniaLTStd"/>
          <w:color w:val="231F20"/>
        </w:rPr>
        <w:t>spirit to the relationship between privacy</w:t>
      </w:r>
      <w:r w:rsidR="00231CB8">
        <w:rPr>
          <w:rFonts w:ascii="NewCaledoniaLTStd" w:hAnsi="NewCaledoniaLTStd"/>
          <w:color w:val="231F20"/>
        </w:rPr>
        <w:t xml:space="preserve"> </w:t>
      </w:r>
      <w:r w:rsidR="00070C6F" w:rsidRPr="00070C6F">
        <w:rPr>
          <w:rFonts w:ascii="NewCaledoniaLTStd" w:hAnsi="NewCaledoniaLTStd"/>
          <w:color w:val="231F20"/>
        </w:rPr>
        <w:t>and market competition discussed in section 2.3.1.</w:t>
      </w:r>
      <w:r w:rsidR="00070C6F" w:rsidRPr="00070C6F">
        <w:rPr>
          <w:rFonts w:ascii="NewCaledoniaLTStd" w:hAnsi="NewCaledoniaLTStd"/>
          <w:color w:val="231F20"/>
        </w:rPr>
        <w:br/>
        <w:t>Zhang (2011) also follows an approach that</w:t>
      </w:r>
      <w:r w:rsidR="00923DAE">
        <w:rPr>
          <w:rFonts w:ascii="NewCaledoniaLTStd" w:hAnsi="NewCaledoniaLTStd"/>
          <w:color w:val="231F20"/>
        </w:rPr>
        <w:t xml:space="preserve"> </w:t>
      </w:r>
      <w:r w:rsidR="00070C6F" w:rsidRPr="00070C6F">
        <w:rPr>
          <w:rFonts w:ascii="NewCaledoniaLTStd" w:hAnsi="NewCaledoniaLTStd"/>
          <w:color w:val="231F20"/>
        </w:rPr>
        <w:t>does not require the direct use of an intermediary and yields similar findings. She studies competitive markets with endogenous</w:t>
      </w:r>
      <w:r w:rsidR="00923DAE">
        <w:rPr>
          <w:rFonts w:ascii="NewCaledoniaLTStd" w:hAnsi="NewCaledoniaLTStd"/>
          <w:color w:val="231F20"/>
        </w:rPr>
        <w:t xml:space="preserve"> </w:t>
      </w:r>
      <w:r w:rsidR="00070C6F" w:rsidRPr="00070C6F">
        <w:rPr>
          <w:rFonts w:ascii="NewCaledoniaLTStd" w:hAnsi="NewCaledoniaLTStd"/>
          <w:color w:val="231F20"/>
        </w:rPr>
        <w:t>product design and demonstrates that in an</w:t>
      </w:r>
      <w:r w:rsidR="00923DAE">
        <w:rPr>
          <w:rFonts w:ascii="NewCaledoniaLTStd" w:hAnsi="NewCaledoniaLTStd"/>
          <w:color w:val="231F20"/>
        </w:rPr>
        <w:t xml:space="preserve"> </w:t>
      </w:r>
      <w:r w:rsidR="00070C6F" w:rsidRPr="00070C6F">
        <w:rPr>
          <w:rFonts w:ascii="NewCaledoniaLTStd" w:hAnsi="NewCaledoniaLTStd"/>
          <w:color w:val="231F20"/>
        </w:rPr>
        <w:t>effort to avoid more aggressive pricing from</w:t>
      </w:r>
      <w:r w:rsidR="00923DAE">
        <w:rPr>
          <w:rFonts w:ascii="NewCaledoniaLTStd" w:hAnsi="NewCaledoniaLTStd"/>
          <w:color w:val="231F20"/>
        </w:rPr>
        <w:t xml:space="preserve"> </w:t>
      </w:r>
      <w:r w:rsidR="00070C6F" w:rsidRPr="00070C6F">
        <w:rPr>
          <w:rFonts w:ascii="NewCaledoniaLTStd" w:hAnsi="NewCaledoniaLTStd"/>
          <w:color w:val="231F20"/>
        </w:rPr>
        <w:t>competitors, market leaders may choose to</w:t>
      </w:r>
      <w:r w:rsidR="00923DAE">
        <w:rPr>
          <w:rFonts w:ascii="NewCaledoniaLTStd" w:hAnsi="NewCaledoniaLTStd"/>
          <w:color w:val="231F20"/>
        </w:rPr>
        <w:t xml:space="preserve"> </w:t>
      </w:r>
      <w:r w:rsidR="00070C6F" w:rsidRPr="00070C6F">
        <w:rPr>
          <w:rFonts w:ascii="NewCaledoniaLTStd" w:hAnsi="NewCaledoniaLTStd"/>
          <w:color w:val="231F20"/>
        </w:rPr>
        <w:t>introduce mainstream products that appeal</w:t>
      </w:r>
      <w:r w:rsidR="00923DAE">
        <w:rPr>
          <w:rFonts w:ascii="NewCaledoniaLTStd" w:hAnsi="NewCaledoniaLTStd"/>
          <w:color w:val="231F20"/>
        </w:rPr>
        <w:t xml:space="preserve"> </w:t>
      </w:r>
      <w:r w:rsidR="00070C6F" w:rsidRPr="00070C6F">
        <w:rPr>
          <w:rFonts w:ascii="NewCaledoniaLTStd" w:hAnsi="NewCaledoniaLTStd"/>
          <w:color w:val="231F20"/>
        </w:rPr>
        <w:t>to the broader segment of the population. By</w:t>
      </w:r>
      <w:r w:rsidR="00070C6F" w:rsidRPr="00070C6F">
        <w:rPr>
          <w:rFonts w:ascii="NewCaledoniaLTStd" w:hAnsi="NewCaledoniaLTStd"/>
          <w:color w:val="231F20"/>
        </w:rPr>
        <w:br/>
        <w:t>doing so, rather than pursuing an approach</w:t>
      </w:r>
      <w:r w:rsidR="00923DAE">
        <w:rPr>
          <w:rFonts w:ascii="NewCaledoniaLTStd" w:hAnsi="NewCaledoniaLTStd"/>
          <w:color w:val="231F20"/>
        </w:rPr>
        <w:t xml:space="preserve"> </w:t>
      </w:r>
      <w:r w:rsidR="00070C6F" w:rsidRPr="00070C6F">
        <w:rPr>
          <w:rFonts w:ascii="NewCaledoniaLTStd" w:hAnsi="NewCaledoniaLTStd"/>
          <w:color w:val="231F20"/>
        </w:rPr>
        <w:t>of product differentiation, firms can limit</w:t>
      </w:r>
      <w:r w:rsidR="00923DAE">
        <w:rPr>
          <w:rFonts w:ascii="NewCaledoniaLTStd" w:hAnsi="NewCaledoniaLTStd"/>
          <w:color w:val="231F20"/>
        </w:rPr>
        <w:t xml:space="preserve"> </w:t>
      </w:r>
      <w:r w:rsidR="00070C6F" w:rsidRPr="00070C6F">
        <w:rPr>
          <w:rFonts w:ascii="NewCaledoniaLTStd" w:hAnsi="NewCaledoniaLTStd"/>
          <w:color w:val="231F20"/>
        </w:rPr>
        <w:t>consumers’ strategic release of preference</w:t>
      </w:r>
      <w:r w:rsidR="00923DAE">
        <w:rPr>
          <w:rFonts w:ascii="NewCaledoniaLTStd" w:hAnsi="NewCaledoniaLTStd"/>
          <w:color w:val="231F20"/>
        </w:rPr>
        <w:t xml:space="preserve"> </w:t>
      </w:r>
      <w:r w:rsidR="00070C6F" w:rsidRPr="00070C6F">
        <w:rPr>
          <w:rFonts w:ascii="NewCaledoniaLTStd" w:hAnsi="NewCaledoniaLTStd"/>
          <w:color w:val="231F20"/>
        </w:rPr>
        <w:t>information—similar to what an intermediary would do—in order to dampen competition and facilitate product entry (see, also,Wickelgren 2015).</w:t>
      </w:r>
      <w:r w:rsidR="00070C6F" w:rsidRPr="00070C6F">
        <w:rPr>
          <w:rFonts w:ascii="NewCaledoniaLTStd" w:hAnsi="NewCaledoniaLTStd"/>
          <w:color w:val="231F20"/>
        </w:rPr>
        <w:br/>
        <w:t>Another approach to limit the release of</w:t>
      </w:r>
      <w:r w:rsidR="00923DAE">
        <w:rPr>
          <w:rFonts w:ascii="NewCaledoniaLTStd" w:hAnsi="NewCaledoniaLTStd"/>
          <w:color w:val="231F20"/>
        </w:rPr>
        <w:t xml:space="preserve"> </w:t>
      </w:r>
      <w:r w:rsidR="00070C6F" w:rsidRPr="00070C6F">
        <w:rPr>
          <w:rFonts w:ascii="NewCaledoniaLTStd" w:hAnsi="NewCaledoniaLTStd"/>
          <w:color w:val="231F20"/>
        </w:rPr>
        <w:t>information by consumers is explored in the</w:t>
      </w:r>
      <w:r w:rsidR="00923DAE">
        <w:rPr>
          <w:rFonts w:ascii="NewCaledoniaLTStd" w:hAnsi="NewCaledoniaLTStd"/>
          <w:color w:val="231F20"/>
        </w:rPr>
        <w:t xml:space="preserve"> </w:t>
      </w:r>
      <w:r w:rsidR="00070C6F" w:rsidRPr="00070C6F">
        <w:rPr>
          <w:rFonts w:ascii="NewCaledoniaLTStd" w:hAnsi="NewCaledoniaLTStd"/>
          <w:color w:val="231F20"/>
        </w:rPr>
        <w:t>study of intermediary gatekeepers (Baye</w:t>
      </w:r>
      <w:r w:rsidR="00923DAE">
        <w:rPr>
          <w:rFonts w:ascii="NewCaledoniaLTStd" w:hAnsi="NewCaledoniaLTStd"/>
          <w:color w:val="231F20"/>
        </w:rPr>
        <w:t xml:space="preserve"> </w:t>
      </w:r>
      <w:r w:rsidR="00070C6F" w:rsidRPr="00070C6F">
        <w:rPr>
          <w:rFonts w:ascii="NewCaledoniaLTStd" w:hAnsi="NewCaledoniaLTStd"/>
          <w:color w:val="231F20"/>
        </w:rPr>
        <w:t>and Morgan 2001; Wathieu 2002; Pancras</w:t>
      </w:r>
      <w:r w:rsidR="00923DAE">
        <w:rPr>
          <w:rFonts w:ascii="NewCaledoniaLTStd" w:hAnsi="NewCaledoniaLTStd"/>
          <w:color w:val="231F20"/>
        </w:rPr>
        <w:t xml:space="preserve"> </w:t>
      </w:r>
      <w:r w:rsidR="00070C6F" w:rsidRPr="00070C6F">
        <w:rPr>
          <w:rFonts w:ascii="NewCaledoniaLTStd" w:hAnsi="NewCaledoniaLTStd"/>
          <w:color w:val="231F20"/>
        </w:rPr>
        <w:t>and Sudhir 2007)—a third party that provides consumers with access to some degree</w:t>
      </w:r>
      <w:r w:rsidR="00923DAE">
        <w:rPr>
          <w:rFonts w:ascii="NewCaledoniaLTStd" w:hAnsi="NewCaledoniaLTStd"/>
          <w:color w:val="231F20"/>
        </w:rPr>
        <w:t xml:space="preserve"> </w:t>
      </w:r>
      <w:r w:rsidR="00070C6F" w:rsidRPr="00070C6F">
        <w:rPr>
          <w:rFonts w:ascii="NewCaledoniaLTStd" w:hAnsi="NewCaledoniaLTStd"/>
          <w:color w:val="231F20"/>
        </w:rPr>
        <w:t>of anonymity, possibly at a cost. Consistent</w:t>
      </w:r>
      <w:r w:rsidR="00070C6F" w:rsidRPr="00070C6F">
        <w:rPr>
          <w:rFonts w:ascii="NewCaledoniaLTStd" w:hAnsi="NewCaledoniaLTStd"/>
          <w:color w:val="231F20"/>
        </w:rPr>
        <w:br/>
        <w:t>with the above works, Conitzer, Taylor, and</w:t>
      </w:r>
      <w:r w:rsidR="00923DAE">
        <w:rPr>
          <w:rFonts w:ascii="NewCaledoniaLTStd" w:hAnsi="NewCaledoniaLTStd"/>
          <w:color w:val="231F20"/>
        </w:rPr>
        <w:t xml:space="preserve"> </w:t>
      </w:r>
      <w:r w:rsidR="00070C6F" w:rsidRPr="00070C6F">
        <w:rPr>
          <w:rFonts w:ascii="NewCaledoniaLTStd" w:hAnsi="NewCaledoniaLTStd"/>
          <w:color w:val="231F20"/>
        </w:rPr>
        <w:t>Wagman (2012) show that it can be profit</w:t>
      </w:r>
      <w:r w:rsidR="00923DAE">
        <w:rPr>
          <w:rFonts w:ascii="NewCaledoniaLTStd" w:hAnsi="NewCaledoniaLTStd"/>
          <w:color w:val="231F20"/>
        </w:rPr>
        <w:t xml:space="preserve"> </w:t>
      </w:r>
      <w:r w:rsidR="00070C6F" w:rsidRPr="00070C6F">
        <w:rPr>
          <w:rFonts w:ascii="NewCaledoniaLTStd" w:hAnsi="NewCaledoniaLTStd"/>
          <w:color w:val="231F20"/>
        </w:rPr>
        <w:t>maximizing for both firms and a gatekeeper</w:t>
      </w:r>
      <w:r w:rsidR="00070C6F">
        <w:rPr>
          <w:rFonts w:ascii="NewCaledoniaLTStd" w:hAnsi="NewCaledoniaLTStd"/>
          <w:color w:val="231F20"/>
        </w:rPr>
        <w:t xml:space="preserve"> </w:t>
      </w:r>
      <w:r w:rsidR="00014851" w:rsidRPr="00014851">
        <w:rPr>
          <w:rFonts w:ascii="NewCaledoniaLTStd" w:hAnsi="NewCaledoniaLTStd"/>
          <w:color w:val="231F20"/>
        </w:rPr>
        <w:t>to reach agreements for granting users the</w:t>
      </w:r>
      <w:r w:rsidR="00923DAE">
        <w:rPr>
          <w:rFonts w:ascii="NewCaledoniaLTStd" w:hAnsi="NewCaledoniaLTStd"/>
          <w:color w:val="231F20"/>
        </w:rPr>
        <w:t xml:space="preserve"> </w:t>
      </w:r>
      <w:r w:rsidR="00014851" w:rsidRPr="00014851">
        <w:rPr>
          <w:rFonts w:ascii="NewCaledoniaLTStd" w:hAnsi="NewCaledoniaLTStd"/>
          <w:color w:val="231F20"/>
        </w:rPr>
        <w:t>ability to freely anonymize.</w:t>
      </w:r>
      <w:r w:rsidR="00014851" w:rsidRPr="00014851">
        <w:rPr>
          <w:rFonts w:ascii="NewCaledoniaLTStd" w:hAnsi="NewCaledoniaLTStd"/>
          <w:color w:val="231F20"/>
          <w:sz w:val="16"/>
          <w:szCs w:val="16"/>
        </w:rPr>
        <w:t xml:space="preserve">12 </w:t>
      </w:r>
      <w:r w:rsidR="00014851" w:rsidRPr="00014851">
        <w:rPr>
          <w:rFonts w:ascii="NewCaledoniaLTStd" w:hAnsi="NewCaledoniaLTStd"/>
          <w:color w:val="231F20"/>
        </w:rPr>
        <w:t>At the same</w:t>
      </w:r>
      <w:r w:rsidR="00923DAE">
        <w:rPr>
          <w:rFonts w:ascii="NewCaledoniaLTStd" w:hAnsi="NewCaledoniaLTStd"/>
          <w:color w:val="231F20"/>
        </w:rPr>
        <w:t xml:space="preserve"> </w:t>
      </w:r>
      <w:r w:rsidR="00014851" w:rsidRPr="00014851">
        <w:rPr>
          <w:rFonts w:ascii="NewCaledoniaLTStd" w:hAnsi="NewCaledoniaLTStd"/>
          <w:color w:val="231F20"/>
        </w:rPr>
        <w:t>time, Taylor and Wagman (2014) demonstrate that the effects of firms’ ability to</w:t>
      </w:r>
      <w:r w:rsidR="00923DAE">
        <w:rPr>
          <w:rFonts w:ascii="NewCaledoniaLTStd" w:hAnsi="NewCaledoniaLTStd"/>
          <w:color w:val="231F20"/>
        </w:rPr>
        <w:t xml:space="preserve"> </w:t>
      </w:r>
      <w:r w:rsidR="00014851" w:rsidRPr="00014851">
        <w:rPr>
          <w:rFonts w:ascii="NewCaledoniaLTStd" w:hAnsi="NewCaledoniaLTStd"/>
          <w:color w:val="231F20"/>
        </w:rPr>
        <w:t>target individual consumers on consumer</w:t>
      </w:r>
      <w:r w:rsidR="00923DAE">
        <w:rPr>
          <w:rFonts w:ascii="NewCaledoniaLTStd" w:hAnsi="NewCaledoniaLTStd"/>
          <w:color w:val="231F20"/>
        </w:rPr>
        <w:t xml:space="preserve"> </w:t>
      </w:r>
      <w:r w:rsidR="00014851" w:rsidRPr="00014851">
        <w:rPr>
          <w:rFonts w:ascii="NewCaledoniaLTStd" w:hAnsi="NewCaledoniaLTStd"/>
          <w:color w:val="231F20"/>
        </w:rPr>
        <w:t>surplus, profits, and overall welfare is context dependent, whereby any conclusions</w:t>
      </w:r>
      <w:r w:rsidR="00923DAE">
        <w:rPr>
          <w:rFonts w:ascii="NewCaledoniaLTStd" w:hAnsi="NewCaledoniaLTStd"/>
          <w:color w:val="231F20"/>
        </w:rPr>
        <w:t xml:space="preserve"> </w:t>
      </w:r>
      <w:r w:rsidR="00014851" w:rsidRPr="00014851">
        <w:rPr>
          <w:rFonts w:ascii="NewCaledoniaLTStd" w:hAnsi="NewCaledoniaLTStd"/>
          <w:color w:val="231F20"/>
        </w:rPr>
        <w:t>drawn from a given model must be understood within its specific market setting.</w:t>
      </w:r>
      <w:r w:rsidR="00014851" w:rsidRPr="00014851">
        <w:rPr>
          <w:rFonts w:ascii="NewCaledoniaLTStd" w:hAnsi="NewCaledoniaLTStd"/>
          <w:color w:val="231F20"/>
        </w:rPr>
        <w:br/>
        <w:t>A common lesson arising from this literature is that firms—be they advertisers or</w:t>
      </w:r>
      <w:r w:rsidR="00923DAE">
        <w:rPr>
          <w:rFonts w:ascii="NewCaledoniaLTStd" w:hAnsi="NewCaledoniaLTStd"/>
          <w:color w:val="231F20"/>
        </w:rPr>
        <w:t xml:space="preserve"> </w:t>
      </w:r>
      <w:r w:rsidR="00014851" w:rsidRPr="00014851">
        <w:rPr>
          <w:rFonts w:ascii="NewCaledoniaLTStd" w:hAnsi="NewCaledoniaLTStd"/>
          <w:color w:val="231F20"/>
        </w:rPr>
        <w:t>data intermediaries—seldom possess socially</w:t>
      </w:r>
      <w:r w:rsidR="00923DAE">
        <w:rPr>
          <w:rFonts w:ascii="NewCaledoniaLTStd" w:hAnsi="NewCaledoniaLTStd"/>
          <w:color w:val="231F20"/>
        </w:rPr>
        <w:t xml:space="preserve"> </w:t>
      </w:r>
      <w:r w:rsidR="00014851" w:rsidRPr="00014851">
        <w:rPr>
          <w:rFonts w:ascii="NewCaledoniaLTStd" w:hAnsi="NewCaledoniaLTStd"/>
          <w:color w:val="231F20"/>
        </w:rPr>
        <w:t>optimal incentives to match consumers with</w:t>
      </w:r>
      <w:r w:rsidR="00923DAE">
        <w:rPr>
          <w:rFonts w:ascii="NewCaledoniaLTStd" w:hAnsi="NewCaledoniaLTStd"/>
          <w:color w:val="231F20"/>
        </w:rPr>
        <w:t xml:space="preserve"> </w:t>
      </w:r>
      <w:r w:rsidR="00014851" w:rsidRPr="00014851">
        <w:rPr>
          <w:rFonts w:ascii="NewCaledoniaLTStd" w:hAnsi="NewCaledoniaLTStd"/>
          <w:color w:val="231F20"/>
        </w:rPr>
        <w:t>products. This is illustrated with the following example suggested to us by Alessandro</w:t>
      </w:r>
      <w:r w:rsidR="00923DAE">
        <w:rPr>
          <w:rFonts w:ascii="NewCaledoniaLTStd" w:hAnsi="NewCaledoniaLTStd"/>
          <w:color w:val="231F20"/>
        </w:rPr>
        <w:t xml:space="preserve"> </w:t>
      </w:r>
      <w:r w:rsidR="00014851" w:rsidRPr="00014851">
        <w:rPr>
          <w:rFonts w:ascii="NewCaledoniaLTStd" w:hAnsi="NewCaledoniaLTStd"/>
          <w:color w:val="231F20"/>
        </w:rPr>
        <w:t>Bonatti.</w:t>
      </w:r>
    </w:p>
    <w:p w:rsidR="009E4D79" w:rsidRDefault="00014851">
      <w:pPr>
        <w:rPr>
          <w:rFonts w:ascii="NewCaledoniaLTStd" w:hAnsi="NewCaledoniaLTStd"/>
          <w:color w:val="231F20"/>
        </w:rPr>
      </w:pPr>
      <w:r w:rsidRPr="00014851">
        <w:rPr>
          <w:rFonts w:ascii="NewCaledoniaLTStd" w:hAnsi="NewCaledoniaLTStd"/>
          <w:color w:val="231F20"/>
        </w:rPr>
        <w:br/>
      </w:r>
      <w:r w:rsidRPr="00014851">
        <w:rPr>
          <w:rFonts w:ascii="NewCaledoniaLTStd-Bold" w:hAnsi="NewCaledoniaLTStd-Bold"/>
          <w:b/>
          <w:bCs/>
          <w:color w:val="231F20"/>
          <w:sz w:val="20"/>
          <w:szCs w:val="20"/>
        </w:rPr>
        <w:t>Example 4 (Buying and Selling</w:t>
      </w:r>
      <w:r w:rsidR="00923DAE">
        <w:rPr>
          <w:rFonts w:ascii="NewCaledoniaLTStd-Bold" w:hAnsi="NewCaledoniaLTStd-Bold"/>
          <w:b/>
          <w:bCs/>
          <w:color w:val="231F20"/>
          <w:sz w:val="20"/>
          <w:szCs w:val="20"/>
        </w:rPr>
        <w:t xml:space="preserve"> </w:t>
      </w:r>
      <w:r w:rsidRPr="00014851">
        <w:rPr>
          <w:rFonts w:ascii="NewCaledoniaLTStd-Bold" w:hAnsi="NewCaledoniaLTStd-Bold"/>
          <w:b/>
          <w:bCs/>
          <w:color w:val="231F20"/>
          <w:sz w:val="20"/>
          <w:szCs w:val="20"/>
        </w:rPr>
        <w:t>Consumer</w:t>
      </w:r>
      <w:r w:rsidRPr="00014851">
        <w:rPr>
          <w:rFonts w:ascii="NewCaledoniaLTStd-Bold" w:hAnsi="NewCaledoniaLTStd-Bold"/>
          <w:b/>
          <w:bCs/>
          <w:color w:val="231F20"/>
          <w:sz w:val="20"/>
          <w:szCs w:val="20"/>
        </w:rPr>
        <w:softHyphen/>
        <w:t xml:space="preserve">Level Information): </w:t>
      </w:r>
      <w:r w:rsidRPr="00014851">
        <w:rPr>
          <w:rFonts w:ascii="NewCaledoniaLTStd" w:hAnsi="NewCaledoniaLTStd"/>
          <w:color w:val="231F20"/>
        </w:rPr>
        <w:t xml:space="preserve">An advertiser faces </w:t>
      </w:r>
      <w:proofErr w:type="gramStart"/>
      <w:r w:rsidRPr="00014851">
        <w:rPr>
          <w:rFonts w:ascii="NewCaledoniaLTStd" w:hAnsi="NewCaledoniaLTStd"/>
          <w:color w:val="231F20"/>
        </w:rPr>
        <w:t>a</w:t>
      </w:r>
      <w:proofErr w:type="gramEnd"/>
      <w:r w:rsidRPr="00014851">
        <w:rPr>
          <w:rFonts w:ascii="NewCaledoniaLTStd" w:hAnsi="NewCaledoniaLTStd"/>
          <w:color w:val="231F20"/>
        </w:rPr>
        <w:t xml:space="preserve"> continuum of heterogeneous</w:t>
      </w:r>
      <w:r w:rsidR="00923DAE">
        <w:rPr>
          <w:rFonts w:ascii="NewCaledoniaLTStd" w:hAnsi="NewCaledoniaLTStd"/>
          <w:color w:val="231F20"/>
        </w:rPr>
        <w:t xml:space="preserve"> </w:t>
      </w:r>
      <w:r w:rsidRPr="00014851">
        <w:rPr>
          <w:rFonts w:ascii="NewCaledoniaLTStd" w:hAnsi="NewCaledoniaLTStd"/>
          <w:color w:val="231F20"/>
        </w:rPr>
        <w:t>consumers and a monopolist data provider.</w:t>
      </w:r>
      <w:r w:rsidR="00923DAE">
        <w:rPr>
          <w:rFonts w:ascii="NewCaledoniaLTStd" w:hAnsi="NewCaledoniaLTStd"/>
          <w:color w:val="231F20"/>
        </w:rPr>
        <w:t xml:space="preserve"> </w:t>
      </w:r>
      <w:r w:rsidRPr="00014851">
        <w:rPr>
          <w:rFonts w:ascii="NewCaledoniaLTStd" w:hAnsi="NewCaledoniaLTStd"/>
          <w:color w:val="231F20"/>
        </w:rPr>
        <w:t xml:space="preserve">The match value </w:t>
      </w:r>
      <w:r w:rsidRPr="00014851">
        <w:rPr>
          <w:rFonts w:ascii="NewCaledoniaLTStd-It" w:hAnsi="NewCaledoniaLTStd-It"/>
          <w:i/>
          <w:iCs/>
          <w:color w:val="231F20"/>
        </w:rPr>
        <w:t>v</w:t>
      </w:r>
      <w:r w:rsidRPr="00014851">
        <w:rPr>
          <w:rFonts w:ascii="NewCaledoniaLTStd-It" w:hAnsi="NewCaledoniaLTStd-It"/>
          <w:i/>
          <w:iCs/>
          <w:color w:val="231F20"/>
          <w:sz w:val="16"/>
          <w:szCs w:val="16"/>
        </w:rPr>
        <w:t xml:space="preserve">i </w:t>
      </w:r>
      <w:r w:rsidRPr="00014851">
        <w:rPr>
          <w:rFonts w:ascii="NewCaledoniaLTStd" w:hAnsi="NewCaledoniaLTStd"/>
          <w:color w:val="231F20"/>
        </w:rPr>
        <w:t xml:space="preserve">between consumer </w:t>
      </w:r>
      <w:r w:rsidRPr="00014851">
        <w:rPr>
          <w:rFonts w:ascii="NewCaledoniaLTStd-It" w:hAnsi="NewCaledoniaLTStd-It"/>
          <w:i/>
          <w:iCs/>
          <w:color w:val="231F20"/>
        </w:rPr>
        <w:t xml:space="preserve">i </w:t>
      </w:r>
      <w:r w:rsidRPr="00014851">
        <w:rPr>
          <w:rFonts w:ascii="NewCaledoniaLTStd" w:hAnsi="NewCaledoniaLTStd"/>
          <w:color w:val="231F20"/>
        </w:rPr>
        <w:t>and</w:t>
      </w:r>
      <w:r w:rsidRPr="00014851">
        <w:rPr>
          <w:rFonts w:ascii="NewCaledoniaLTStd" w:hAnsi="NewCaledoniaLTStd"/>
          <w:color w:val="231F20"/>
        </w:rPr>
        <w:br/>
        <w:t xml:space="preserve">the advertiser’s product is uniformly distributed on </w:t>
      </w:r>
      <w:r w:rsidRPr="00014851">
        <w:rPr>
          <w:rFonts w:ascii="NewCaledoniaLTStd-It" w:hAnsi="NewCaledoniaLTStd-It"/>
          <w:i/>
          <w:iCs/>
          <w:color w:val="231F20"/>
        </w:rPr>
        <w:t xml:space="preserve">V </w:t>
      </w:r>
      <w:r w:rsidRPr="00014851">
        <w:rPr>
          <w:rFonts w:ascii="UniMath" w:hAnsi="UniMath"/>
          <w:color w:val="231F20"/>
        </w:rPr>
        <w:t xml:space="preserve">= </w:t>
      </w:r>
      <w:r w:rsidRPr="00014851">
        <w:rPr>
          <w:rFonts w:ascii="NewCaledoniaLTStd" w:hAnsi="NewCaledoniaLTStd"/>
          <w:color w:val="231F20"/>
        </w:rPr>
        <w:t xml:space="preserve">[0, 1]. The advertising technology is </w:t>
      </w:r>
      <w:r w:rsidRPr="00014851">
        <w:rPr>
          <w:rFonts w:ascii="NewCaledoniaLTStd" w:hAnsi="NewCaledoniaLTStd"/>
          <w:color w:val="231F20"/>
        </w:rPr>
        <w:lastRenderedPageBreak/>
        <w:t xml:space="preserve">summarized by the </w:t>
      </w:r>
      <w:r w:rsidRPr="00014851">
        <w:rPr>
          <w:rFonts w:ascii="NewCaledoniaLTStd-It" w:hAnsi="NewCaledoniaLTStd-It"/>
          <w:i/>
          <w:iCs/>
          <w:color w:val="231F20"/>
        </w:rPr>
        <w:t>matching function</w:t>
      </w:r>
      <w:r w:rsidR="00923DAE">
        <w:rPr>
          <w:rFonts w:ascii="NewCaledoniaLTStd-It" w:hAnsi="NewCaledoniaLTStd-It"/>
          <w:i/>
          <w:iCs/>
          <w:color w:val="231F20"/>
        </w:rPr>
        <w:t xml:space="preserve"> </w:t>
      </w:r>
      <w:r w:rsidRPr="00014851">
        <w:rPr>
          <w:rFonts w:ascii="NewCaledoniaLTStd-It" w:hAnsi="NewCaledoniaLTStd-It"/>
          <w:i/>
          <w:iCs/>
          <w:color w:val="231F20"/>
        </w:rPr>
        <w:t>m</w:t>
      </w:r>
      <w:r w:rsidRPr="00014851">
        <w:rPr>
          <w:rFonts w:ascii="NewCaledoniaLTStd" w:hAnsi="NewCaledoniaLTStd"/>
          <w:color w:val="231F20"/>
        </w:rPr>
        <w:t>(</w:t>
      </w:r>
      <w:r w:rsidRPr="00014851">
        <w:rPr>
          <w:rFonts w:ascii="NewCaledoniaLTStd-It" w:hAnsi="NewCaledoniaLTStd-It"/>
          <w:i/>
          <w:iCs/>
          <w:color w:val="231F20"/>
        </w:rPr>
        <w:t>x</w:t>
      </w:r>
      <w:r w:rsidRPr="00014851">
        <w:rPr>
          <w:rFonts w:ascii="NewCaledoniaLTStd" w:hAnsi="NewCaledoniaLTStd"/>
          <w:color w:val="231F20"/>
        </w:rPr>
        <w:t xml:space="preserve">) </w:t>
      </w:r>
      <w:r w:rsidRPr="00014851">
        <w:rPr>
          <w:rFonts w:ascii="UniMath" w:hAnsi="UniMath"/>
          <w:color w:val="231F20"/>
        </w:rPr>
        <w:t xml:space="preserve">= </w:t>
      </w:r>
      <w:r w:rsidRPr="00014851">
        <w:rPr>
          <w:rFonts w:ascii="NewCaledoniaLTStd" w:hAnsi="NewCaledoniaLTStd"/>
          <w:color w:val="231F20"/>
          <w:sz w:val="18"/>
          <w:szCs w:val="18"/>
        </w:rPr>
        <w:t xml:space="preserve">___ </w:t>
      </w:r>
      <w:r w:rsidRPr="00014851">
        <w:rPr>
          <w:rFonts w:ascii="NewCaledoniaLTStd-It" w:hAnsi="NewCaledoniaLTStd-It"/>
          <w:i/>
          <w:iCs/>
          <w:color w:val="231F20"/>
          <w:sz w:val="18"/>
          <w:szCs w:val="18"/>
        </w:rPr>
        <w:t>cx</w:t>
      </w:r>
      <w:r w:rsidRPr="00014851">
        <w:rPr>
          <w:rFonts w:ascii="NewCaledoniaLTStd" w:hAnsi="NewCaledoniaLTStd"/>
          <w:color w:val="231F20"/>
          <w:sz w:val="12"/>
          <w:szCs w:val="12"/>
        </w:rPr>
        <w:t>2</w:t>
      </w:r>
      <w:r w:rsidR="00231913">
        <w:rPr>
          <w:rFonts w:ascii="NewCaledoniaLTStd" w:hAnsi="NewCaledoniaLTStd"/>
          <w:color w:val="231F20"/>
          <w:sz w:val="12"/>
          <w:szCs w:val="12"/>
        </w:rPr>
        <w:t xml:space="preserve"> </w:t>
      </w:r>
      <w:r w:rsidRPr="00014851">
        <w:rPr>
          <w:rFonts w:ascii="NewCaledoniaLTStd" w:hAnsi="NewCaledoniaLTStd"/>
          <w:color w:val="231F20"/>
          <w:sz w:val="18"/>
          <w:szCs w:val="18"/>
        </w:rPr>
        <w:t xml:space="preserve">2 </w:t>
      </w:r>
      <w:r w:rsidRPr="00014851">
        <w:rPr>
          <w:rFonts w:ascii="NewCaledoniaLTStd" w:hAnsi="NewCaledoniaLTStd"/>
          <w:color w:val="231F20"/>
        </w:rPr>
        <w:t>that represents the expenditure</w:t>
      </w:r>
      <w:r w:rsidR="00231913">
        <w:rPr>
          <w:rFonts w:ascii="NewCaledoniaLTStd" w:hAnsi="NewCaledoniaLTStd"/>
          <w:color w:val="231F20"/>
        </w:rPr>
        <w:t xml:space="preserve"> </w:t>
      </w:r>
      <w:r w:rsidRPr="00014851">
        <w:rPr>
          <w:rFonts w:ascii="NewCaledoniaLTStd" w:hAnsi="NewCaledoniaLTStd"/>
          <w:color w:val="231F20"/>
        </w:rPr>
        <w:t xml:space="preserve">by the advertiser required to generate a contact of intensity </w:t>
      </w:r>
      <w:r w:rsidRPr="00014851">
        <w:rPr>
          <w:rFonts w:ascii="NewCaledoniaLTStd-It" w:hAnsi="NewCaledoniaLTStd-It"/>
          <w:i/>
          <w:iCs/>
          <w:color w:val="231F20"/>
        </w:rPr>
        <w:t>x</w:t>
      </w:r>
      <w:r w:rsidRPr="00014851">
        <w:rPr>
          <w:rFonts w:ascii="NewCaledoniaLTStd" w:hAnsi="NewCaledoniaLTStd"/>
          <w:color w:val="231F20"/>
        </w:rPr>
        <w:t>. The complete-information</w:t>
      </w:r>
      <w:r w:rsidR="00231913">
        <w:rPr>
          <w:rFonts w:ascii="NewCaledoniaLTStd" w:hAnsi="NewCaledoniaLTStd"/>
          <w:color w:val="231F20"/>
        </w:rPr>
        <w:t xml:space="preserve"> </w:t>
      </w:r>
      <w:r w:rsidRPr="00014851">
        <w:rPr>
          <w:rFonts w:ascii="NewCaledoniaLTStd" w:hAnsi="NewCaledoniaLTStd"/>
          <w:color w:val="231F20"/>
        </w:rPr>
        <w:t>profits from generating a contact of</w:t>
      </w:r>
      <w:r>
        <w:rPr>
          <w:rFonts w:ascii="NewCaledoniaLTStd" w:hAnsi="NewCaledoniaLTStd"/>
          <w:color w:val="231F20"/>
        </w:rPr>
        <w:t xml:space="preserve"> </w:t>
      </w:r>
      <w:r w:rsidRPr="00014851">
        <w:rPr>
          <w:rFonts w:ascii="NewCaledoniaLTStd" w:hAnsi="NewCaledoniaLTStd"/>
          <w:color w:val="231F20"/>
        </w:rPr>
        <w:t xml:space="preserve">intensity </w:t>
      </w:r>
      <w:r w:rsidRPr="00014851">
        <w:rPr>
          <w:rFonts w:ascii="NewCaledoniaLTStd-It" w:hAnsi="NewCaledoniaLTStd-It"/>
          <w:i/>
          <w:iCs/>
          <w:color w:val="231F20"/>
        </w:rPr>
        <w:t xml:space="preserve">x </w:t>
      </w:r>
      <w:r w:rsidRPr="00014851">
        <w:rPr>
          <w:rFonts w:ascii="NewCaledoniaLTStd" w:hAnsi="NewCaledoniaLTStd"/>
          <w:color w:val="231F20"/>
        </w:rPr>
        <w:t xml:space="preserve">with a consumer of value </w:t>
      </w:r>
      <w:r w:rsidRPr="00014851">
        <w:rPr>
          <w:rFonts w:ascii="NewCaledoniaLTStd-It" w:hAnsi="NewCaledoniaLTStd-It"/>
          <w:i/>
          <w:iCs/>
          <w:color w:val="231F20"/>
        </w:rPr>
        <w:t xml:space="preserve">v </w:t>
      </w:r>
      <w:r w:rsidRPr="00014851">
        <w:rPr>
          <w:rFonts w:ascii="NewCaledoniaLTStd" w:hAnsi="NewCaledoniaLTStd"/>
          <w:color w:val="231F20"/>
        </w:rPr>
        <w:t>are</w:t>
      </w:r>
      <w:r w:rsidR="00231913">
        <w:rPr>
          <w:rFonts w:ascii="NewCaledoniaLTStd" w:hAnsi="NewCaledoniaLTStd"/>
          <w:color w:val="231F20"/>
        </w:rPr>
        <w:t xml:space="preserve"> </w:t>
      </w:r>
      <w:r w:rsidRPr="00014851">
        <w:rPr>
          <w:rFonts w:ascii="UniMath" w:hAnsi="UniMath"/>
          <w:color w:val="231F20"/>
        </w:rPr>
        <w:t>π</w:t>
      </w:r>
      <w:r w:rsidRPr="00014851">
        <w:rPr>
          <w:rFonts w:ascii="NewCaledoniaLTStd" w:hAnsi="NewCaledoniaLTStd"/>
          <w:color w:val="231F20"/>
        </w:rPr>
        <w:t>(</w:t>
      </w:r>
      <w:r w:rsidRPr="00014851">
        <w:rPr>
          <w:rFonts w:ascii="NewCaledoniaLTStd-It" w:hAnsi="NewCaledoniaLTStd-It"/>
          <w:i/>
          <w:iCs/>
          <w:color w:val="231F20"/>
        </w:rPr>
        <w:t>v</w:t>
      </w:r>
      <w:r w:rsidRPr="00014851">
        <w:rPr>
          <w:rFonts w:ascii="NewCaledoniaLTStd" w:hAnsi="NewCaledoniaLTStd"/>
          <w:color w:val="231F20"/>
        </w:rPr>
        <w:t xml:space="preserve">, </w:t>
      </w:r>
      <w:r w:rsidRPr="00014851">
        <w:rPr>
          <w:rFonts w:ascii="NewCaledoniaLTStd-It" w:hAnsi="NewCaledoniaLTStd-It"/>
          <w:i/>
          <w:iCs/>
          <w:color w:val="231F20"/>
        </w:rPr>
        <w:t>x</w:t>
      </w:r>
      <w:r w:rsidRPr="00014851">
        <w:rPr>
          <w:rFonts w:ascii="NewCaledoniaLTStd" w:hAnsi="NewCaledoniaLTStd"/>
          <w:color w:val="231F20"/>
        </w:rPr>
        <w:t xml:space="preserve">) </w:t>
      </w:r>
      <w:r w:rsidRPr="00014851">
        <w:rPr>
          <w:rFonts w:ascii="UniMath" w:hAnsi="UniMath"/>
          <w:color w:val="231F20"/>
        </w:rPr>
        <w:t xml:space="preserve">= </w:t>
      </w:r>
      <w:r w:rsidRPr="00014851">
        <w:rPr>
          <w:rFonts w:ascii="NewCaledoniaLTStd-It" w:hAnsi="NewCaledoniaLTStd-It"/>
          <w:i/>
          <w:iCs/>
          <w:color w:val="231F20"/>
        </w:rPr>
        <w:t xml:space="preserve">vx </w:t>
      </w:r>
      <w:r w:rsidRPr="00014851">
        <w:rPr>
          <w:rFonts w:ascii="UniMath" w:hAnsi="UniMath"/>
          <w:color w:val="231F20"/>
        </w:rPr>
        <w:t xml:space="preserve">- </w:t>
      </w:r>
      <w:r w:rsidRPr="00014851">
        <w:rPr>
          <w:rFonts w:ascii="NewCaledoniaLTStd" w:hAnsi="NewCaledoniaLTStd"/>
          <w:color w:val="231F20"/>
          <w:sz w:val="18"/>
          <w:szCs w:val="18"/>
        </w:rPr>
        <w:t xml:space="preserve">___ </w:t>
      </w:r>
      <w:r w:rsidRPr="00014851">
        <w:rPr>
          <w:rFonts w:ascii="NewCaledoniaLTStd-It" w:hAnsi="NewCaledoniaLTStd-It"/>
          <w:i/>
          <w:iCs/>
          <w:color w:val="231F20"/>
          <w:sz w:val="18"/>
          <w:szCs w:val="18"/>
        </w:rPr>
        <w:t>cx</w:t>
      </w:r>
      <w:r w:rsidRPr="00014851">
        <w:rPr>
          <w:rFonts w:ascii="NewCaledoniaLTStd" w:hAnsi="NewCaledoniaLTStd"/>
          <w:color w:val="231F20"/>
          <w:sz w:val="12"/>
          <w:szCs w:val="12"/>
        </w:rPr>
        <w:t>2</w:t>
      </w:r>
      <w:r w:rsidR="00231913">
        <w:rPr>
          <w:rFonts w:ascii="NewCaledoniaLTStd" w:hAnsi="NewCaledoniaLTStd"/>
          <w:color w:val="231F20"/>
          <w:sz w:val="12"/>
          <w:szCs w:val="12"/>
        </w:rPr>
        <w:t xml:space="preserve"> </w:t>
      </w:r>
      <w:r w:rsidRPr="00014851">
        <w:rPr>
          <w:rFonts w:ascii="NewCaledoniaLTStd" w:hAnsi="NewCaledoniaLTStd"/>
          <w:color w:val="231F20"/>
          <w:sz w:val="18"/>
          <w:szCs w:val="18"/>
        </w:rPr>
        <w:t xml:space="preserve">2 </w:t>
      </w:r>
      <w:r w:rsidRPr="00014851">
        <w:rPr>
          <w:rFonts w:ascii="NewCaledoniaLTStd" w:hAnsi="NewCaledoniaLTStd"/>
          <w:color w:val="231F20"/>
        </w:rPr>
        <w:t>.</w:t>
      </w:r>
      <w:r w:rsidRPr="00014851">
        <w:rPr>
          <w:rFonts w:ascii="NewCaledoniaLTStd" w:hAnsi="NewCaledoniaLTStd"/>
          <w:color w:val="231F20"/>
        </w:rPr>
        <w:br/>
        <w:t xml:space="preserve">A data provider knows the match value </w:t>
      </w:r>
      <w:r w:rsidRPr="00014851">
        <w:rPr>
          <w:rFonts w:ascii="NewCaledoniaLTStd-It" w:hAnsi="NewCaledoniaLTStd-It"/>
          <w:i/>
          <w:iCs/>
          <w:color w:val="231F20"/>
        </w:rPr>
        <w:t>v</w:t>
      </w:r>
      <w:r w:rsidRPr="00014851">
        <w:rPr>
          <w:rFonts w:ascii="NewCaledoniaLTStd-It" w:hAnsi="NewCaledoniaLTStd-It"/>
          <w:i/>
          <w:iCs/>
          <w:color w:val="231F20"/>
          <w:sz w:val="16"/>
          <w:szCs w:val="16"/>
        </w:rPr>
        <w:t>i</w:t>
      </w:r>
      <w:r w:rsidR="00231913">
        <w:rPr>
          <w:rFonts w:ascii="NewCaledoniaLTStd-It" w:hAnsi="NewCaledoniaLTStd-It"/>
          <w:i/>
          <w:iCs/>
          <w:color w:val="231F20"/>
          <w:sz w:val="16"/>
          <w:szCs w:val="16"/>
        </w:rPr>
        <w:t xml:space="preserve"> </w:t>
      </w:r>
      <w:r w:rsidRPr="00014851">
        <w:rPr>
          <w:rFonts w:ascii="NewCaledoniaLTStd" w:hAnsi="NewCaledoniaLTStd"/>
          <w:color w:val="231F20"/>
        </w:rPr>
        <w:t xml:space="preserve">of each consumer </w:t>
      </w:r>
      <w:r w:rsidRPr="00014851">
        <w:rPr>
          <w:rFonts w:ascii="NewCaledoniaLTStd-It" w:hAnsi="NewCaledoniaLTStd-It"/>
          <w:i/>
          <w:iCs/>
          <w:color w:val="231F20"/>
        </w:rPr>
        <w:t>i</w:t>
      </w:r>
      <w:r w:rsidRPr="00014851">
        <w:rPr>
          <w:rFonts w:ascii="NewCaledoniaLTStd" w:hAnsi="NewCaledoniaLTStd"/>
          <w:color w:val="231F20"/>
        </w:rPr>
        <w:t>, and sells this data to the</w:t>
      </w:r>
      <w:r w:rsidR="00231913">
        <w:rPr>
          <w:rFonts w:ascii="NewCaledoniaLTStd" w:hAnsi="NewCaledoniaLTStd"/>
          <w:color w:val="231F20"/>
        </w:rPr>
        <w:t xml:space="preserve"> </w:t>
      </w:r>
      <w:r w:rsidRPr="00014851">
        <w:rPr>
          <w:rFonts w:ascii="NewCaledoniaLTStd" w:hAnsi="NewCaledoniaLTStd"/>
          <w:color w:val="231F20"/>
        </w:rPr>
        <w:t>advertiser at a constant price per individual</w:t>
      </w:r>
      <w:r w:rsidR="00231913">
        <w:rPr>
          <w:rFonts w:ascii="NewCaledoniaLTStd" w:hAnsi="NewCaledoniaLTStd"/>
          <w:color w:val="231F20"/>
        </w:rPr>
        <w:t xml:space="preserve"> </w:t>
      </w:r>
      <w:r w:rsidRPr="00014851">
        <w:rPr>
          <w:rFonts w:ascii="NewCaledoniaLTStd-It" w:hAnsi="NewCaledoniaLTStd-It"/>
          <w:i/>
          <w:iCs/>
          <w:color w:val="231F20"/>
        </w:rPr>
        <w:t>p</w:t>
      </w:r>
      <w:r w:rsidRPr="00014851">
        <w:rPr>
          <w:rFonts w:ascii="NewCaledoniaLTStd" w:hAnsi="NewCaledoniaLTStd"/>
          <w:color w:val="231F20"/>
        </w:rPr>
        <w:t xml:space="preserve">. Hence, if the advertiser acquires information about consumer </w:t>
      </w:r>
      <w:r w:rsidRPr="00014851">
        <w:rPr>
          <w:rFonts w:ascii="NewCaledoniaLTStd-It" w:hAnsi="NewCaledoniaLTStd-It"/>
          <w:i/>
          <w:iCs/>
          <w:color w:val="231F20"/>
        </w:rPr>
        <w:t>i</w:t>
      </w:r>
      <w:r w:rsidRPr="00014851">
        <w:rPr>
          <w:rFonts w:ascii="NewCaledoniaLTStd" w:hAnsi="NewCaledoniaLTStd"/>
          <w:color w:val="231F20"/>
        </w:rPr>
        <w:t>, it is able to tailor</w:t>
      </w:r>
      <w:r w:rsidR="00231913">
        <w:rPr>
          <w:rFonts w:ascii="NewCaledoniaLTStd" w:hAnsi="NewCaledoniaLTStd"/>
          <w:color w:val="231F20"/>
        </w:rPr>
        <w:t xml:space="preserve"> </w:t>
      </w:r>
      <w:r w:rsidRPr="00014851">
        <w:rPr>
          <w:rFonts w:ascii="NewCaledoniaLTStd" w:hAnsi="NewCaledoniaLTStd"/>
          <w:color w:val="231F20"/>
        </w:rPr>
        <w:t>its choice of contact intensity to the match</w:t>
      </w:r>
      <w:r w:rsidR="00231913">
        <w:rPr>
          <w:rFonts w:ascii="NewCaledoniaLTStd" w:hAnsi="NewCaledoniaLTStd"/>
          <w:color w:val="231F20"/>
        </w:rPr>
        <w:t xml:space="preserve"> </w:t>
      </w:r>
      <w:r w:rsidRPr="00014851">
        <w:rPr>
          <w:rFonts w:ascii="NewCaledoniaLTStd" w:hAnsi="NewCaledoniaLTStd"/>
          <w:color w:val="231F20"/>
        </w:rPr>
        <w:t xml:space="preserve">value, i.e., </w:t>
      </w:r>
      <w:r w:rsidRPr="00014851">
        <w:rPr>
          <w:rFonts w:ascii="NewCaledoniaLTStd-It" w:hAnsi="NewCaledoniaLTStd-It"/>
          <w:i/>
          <w:iCs/>
          <w:color w:val="231F20"/>
        </w:rPr>
        <w:t>x</w:t>
      </w:r>
      <w:r w:rsidRPr="00014851">
        <w:rPr>
          <w:rFonts w:ascii="Cambria Math" w:hAnsi="Cambria Math" w:cs="Cambria Math"/>
          <w:color w:val="231F20"/>
          <w:sz w:val="16"/>
          <w:szCs w:val="16"/>
        </w:rPr>
        <w:t>∗</w:t>
      </w:r>
      <w:r w:rsidRPr="00014851">
        <w:rPr>
          <w:rFonts w:ascii="NewCaledoniaLTStd" w:hAnsi="NewCaledoniaLTStd"/>
          <w:color w:val="231F20"/>
        </w:rPr>
        <w:t>(</w:t>
      </w:r>
      <w:r w:rsidRPr="00014851">
        <w:rPr>
          <w:rFonts w:ascii="NewCaledoniaLTStd-It" w:hAnsi="NewCaledoniaLTStd-It"/>
          <w:i/>
          <w:iCs/>
          <w:color w:val="231F20"/>
        </w:rPr>
        <w:t>v</w:t>
      </w:r>
      <w:r w:rsidRPr="00014851">
        <w:rPr>
          <w:rFonts w:ascii="NewCaledoniaLTStd-It" w:hAnsi="NewCaledoniaLTStd-It"/>
          <w:i/>
          <w:iCs/>
          <w:color w:val="231F20"/>
          <w:sz w:val="16"/>
          <w:szCs w:val="16"/>
        </w:rPr>
        <w:t>i</w:t>
      </w:r>
      <w:r w:rsidRPr="00014851">
        <w:rPr>
          <w:rFonts w:ascii="NewCaledoniaLTStd" w:hAnsi="NewCaledoniaLTStd"/>
          <w:color w:val="231F20"/>
        </w:rPr>
        <w:t xml:space="preserve">) </w:t>
      </w:r>
      <w:r w:rsidRPr="00014851">
        <w:rPr>
          <w:rFonts w:ascii="UniMath" w:hAnsi="UniMath"/>
          <w:color w:val="231F20"/>
        </w:rPr>
        <w:t xml:space="preserve">= </w:t>
      </w:r>
      <w:r w:rsidRPr="00014851">
        <w:rPr>
          <w:rFonts w:ascii="NewCaledoniaLTStd-It" w:hAnsi="NewCaledoniaLTStd-It"/>
          <w:i/>
          <w:iCs/>
          <w:color w:val="231F20"/>
        </w:rPr>
        <w:t>v</w:t>
      </w:r>
      <w:r w:rsidRPr="00014851">
        <w:rPr>
          <w:rFonts w:ascii="NewCaledoniaLTStd-It" w:hAnsi="NewCaledoniaLTStd-It"/>
          <w:i/>
          <w:iCs/>
          <w:color w:val="231F20"/>
          <w:sz w:val="16"/>
          <w:szCs w:val="16"/>
        </w:rPr>
        <w:t>i</w:t>
      </w:r>
      <w:r w:rsidRPr="00014851">
        <w:rPr>
          <w:rFonts w:ascii="NewCaledoniaLTStd" w:hAnsi="NewCaledoniaLTStd"/>
          <w:color w:val="231F20"/>
        </w:rPr>
        <w:t>/</w:t>
      </w:r>
      <w:r w:rsidRPr="00014851">
        <w:rPr>
          <w:rFonts w:ascii="NewCaledoniaLTStd-It" w:hAnsi="NewCaledoniaLTStd-It"/>
          <w:i/>
          <w:iCs/>
          <w:color w:val="231F20"/>
        </w:rPr>
        <w:t>c</w:t>
      </w:r>
      <w:r w:rsidRPr="00014851">
        <w:rPr>
          <w:rFonts w:ascii="NewCaledoniaLTStd" w:hAnsi="NewCaledoniaLTStd"/>
          <w:color w:val="231F20"/>
        </w:rPr>
        <w:t>, and obtain profits</w:t>
      </w:r>
      <w:r w:rsidRPr="00014851">
        <w:rPr>
          <w:rFonts w:ascii="NewCaledoniaLTStd" w:hAnsi="NewCaledoniaLTStd"/>
          <w:color w:val="231F20"/>
        </w:rPr>
        <w:br/>
        <w:t xml:space="preserve">of </w:t>
      </w:r>
      <w:r w:rsidRPr="00014851">
        <w:rPr>
          <w:rFonts w:ascii="UniMath" w:hAnsi="UniMath"/>
          <w:color w:val="231F20"/>
        </w:rPr>
        <w:t>π</w:t>
      </w:r>
      <w:r w:rsidRPr="00014851">
        <w:rPr>
          <w:rFonts w:ascii="Cambria Math" w:hAnsi="Cambria Math" w:cs="Cambria Math"/>
          <w:color w:val="231F20"/>
          <w:sz w:val="16"/>
          <w:szCs w:val="16"/>
        </w:rPr>
        <w:t>∗</w:t>
      </w:r>
      <w:r w:rsidRPr="00014851">
        <w:rPr>
          <w:rFonts w:ascii="NewCaledoniaLTStd" w:hAnsi="NewCaledoniaLTStd"/>
          <w:color w:val="231F20"/>
        </w:rPr>
        <w:t>(</w:t>
      </w:r>
      <w:r w:rsidRPr="00014851">
        <w:rPr>
          <w:rFonts w:ascii="NewCaledoniaLTStd-It" w:hAnsi="NewCaledoniaLTStd-It"/>
          <w:i/>
          <w:iCs/>
          <w:color w:val="231F20"/>
        </w:rPr>
        <w:t>v</w:t>
      </w:r>
      <w:r w:rsidRPr="00014851">
        <w:rPr>
          <w:rFonts w:ascii="NewCaledoniaLTStd-It" w:hAnsi="NewCaledoniaLTStd-It"/>
          <w:i/>
          <w:iCs/>
          <w:color w:val="231F20"/>
          <w:sz w:val="16"/>
          <w:szCs w:val="16"/>
        </w:rPr>
        <w:t>i</w:t>
      </w:r>
      <w:r w:rsidRPr="00014851">
        <w:rPr>
          <w:rFonts w:ascii="NewCaledoniaLTStd" w:hAnsi="NewCaledoniaLTStd"/>
          <w:color w:val="231F20"/>
        </w:rPr>
        <w:t xml:space="preserve">) </w:t>
      </w:r>
      <w:r w:rsidRPr="00014851">
        <w:rPr>
          <w:rFonts w:ascii="UniMath" w:hAnsi="UniMath"/>
          <w:color w:val="231F20"/>
        </w:rPr>
        <w:t xml:space="preserve">= </w:t>
      </w:r>
      <w:r w:rsidRPr="00014851">
        <w:rPr>
          <w:rFonts w:ascii="NewCaledoniaLTStd" w:hAnsi="NewCaledoniaLTStd"/>
          <w:color w:val="231F20"/>
          <w:sz w:val="18"/>
          <w:szCs w:val="18"/>
        </w:rPr>
        <w:t>__ 2</w:t>
      </w:r>
      <w:r w:rsidRPr="00014851">
        <w:rPr>
          <w:rFonts w:ascii="NewCaledoniaLTStd-It" w:hAnsi="NewCaledoniaLTStd-It"/>
          <w:i/>
          <w:iCs/>
          <w:color w:val="231F20"/>
          <w:sz w:val="18"/>
          <w:szCs w:val="18"/>
        </w:rPr>
        <w:t>v</w:t>
      </w:r>
      <w:r w:rsidRPr="00014851">
        <w:rPr>
          <w:rFonts w:ascii="NewCaledoniaLTStd-It" w:hAnsi="NewCaledoniaLTStd-It"/>
          <w:i/>
          <w:iCs/>
          <w:color w:val="231F20"/>
          <w:sz w:val="12"/>
          <w:szCs w:val="12"/>
        </w:rPr>
        <w:t>i</w:t>
      </w:r>
      <w:r w:rsidRPr="00014851">
        <w:rPr>
          <w:rFonts w:ascii="NewCaledoniaLTStd-It" w:hAnsi="NewCaledoniaLTStd-It"/>
          <w:i/>
          <w:iCs/>
          <w:color w:val="231F20"/>
          <w:sz w:val="18"/>
          <w:szCs w:val="18"/>
        </w:rPr>
        <w:t>c</w:t>
      </w:r>
      <w:r w:rsidRPr="00014851">
        <w:rPr>
          <w:rFonts w:ascii="NewCaledoniaLTStd" w:hAnsi="NewCaledoniaLTStd"/>
          <w:color w:val="231F20"/>
          <w:sz w:val="12"/>
          <w:szCs w:val="12"/>
        </w:rPr>
        <w:t>2</w:t>
      </w:r>
      <w:r w:rsidRPr="00014851">
        <w:rPr>
          <w:rFonts w:ascii="NewCaledoniaLTStd" w:hAnsi="NewCaledoniaLTStd"/>
          <w:color w:val="231F20"/>
        </w:rPr>
        <w:t>. In contrast, the advertiser</w:t>
      </w:r>
      <w:r w:rsidR="00231913">
        <w:rPr>
          <w:rFonts w:ascii="NewCaledoniaLTStd" w:hAnsi="NewCaledoniaLTStd"/>
          <w:color w:val="231F20"/>
        </w:rPr>
        <w:t xml:space="preserve"> </w:t>
      </w:r>
      <w:r w:rsidRPr="00014851">
        <w:rPr>
          <w:rFonts w:ascii="NewCaledoniaLTStd" w:hAnsi="NewCaledoniaLTStd"/>
          <w:color w:val="231F20"/>
        </w:rPr>
        <w:t xml:space="preserve">must choose a constant intensity level </w:t>
      </w:r>
      <w:r w:rsidRPr="00014851">
        <w:rPr>
          <w:rFonts w:ascii="NewCaledoniaLTStd-It" w:hAnsi="NewCaledoniaLTStd-It"/>
          <w:i/>
          <w:iCs/>
          <w:color w:val="231F20"/>
        </w:rPr>
        <w:t xml:space="preserve">x_ </w:t>
      </w:r>
      <w:r w:rsidRPr="00014851">
        <w:rPr>
          <w:rFonts w:ascii="NewCaledoniaLTStd" w:hAnsi="NewCaledoniaLTStd"/>
          <w:color w:val="231F20"/>
        </w:rPr>
        <w:t>for</w:t>
      </w:r>
      <w:r w:rsidR="00231913">
        <w:rPr>
          <w:rFonts w:ascii="NewCaledoniaLTStd" w:hAnsi="NewCaledoniaLTStd"/>
          <w:color w:val="231F20"/>
        </w:rPr>
        <w:t xml:space="preserve"> </w:t>
      </w:r>
      <w:r w:rsidRPr="00014851">
        <w:rPr>
          <w:rFonts w:ascii="NewCaledoniaLTStd" w:hAnsi="NewCaledoniaLTStd"/>
          <w:color w:val="231F20"/>
        </w:rPr>
        <w:t>all other consumers. Because the constant</w:t>
      </w:r>
      <w:r w:rsidR="00231913">
        <w:rPr>
          <w:rFonts w:ascii="NewCaledoniaLTStd" w:hAnsi="NewCaledoniaLTStd"/>
          <w:color w:val="231F20"/>
        </w:rPr>
        <w:t xml:space="preserve"> </w:t>
      </w:r>
      <w:r w:rsidRPr="00014851">
        <w:rPr>
          <w:rFonts w:ascii="NewCaledoniaLTStd" w:hAnsi="NewCaledoniaLTStd"/>
          <w:color w:val="231F20"/>
        </w:rPr>
        <w:t xml:space="preserve">intensity level </w:t>
      </w:r>
      <w:r w:rsidRPr="00014851">
        <w:rPr>
          <w:rFonts w:ascii="NewCaledoniaLTStd-It" w:hAnsi="NewCaledoniaLTStd-It"/>
          <w:i/>
          <w:iCs/>
          <w:color w:val="231F20"/>
        </w:rPr>
        <w:t xml:space="preserve">x_ </w:t>
      </w:r>
      <w:r w:rsidRPr="00014851">
        <w:rPr>
          <w:rFonts w:ascii="NewCaledoniaLTStd" w:hAnsi="NewCaledoniaLTStd"/>
          <w:color w:val="231F20"/>
        </w:rPr>
        <w:t>depends on the composition</w:t>
      </w:r>
      <w:r w:rsidR="00231913">
        <w:rPr>
          <w:rFonts w:ascii="NewCaledoniaLTStd" w:hAnsi="NewCaledoniaLTStd"/>
          <w:color w:val="231F20"/>
        </w:rPr>
        <w:t xml:space="preserve"> </w:t>
      </w:r>
      <w:r w:rsidRPr="00014851">
        <w:rPr>
          <w:rFonts w:ascii="NewCaledoniaLTStd" w:hAnsi="NewCaledoniaLTStd"/>
          <w:color w:val="231F20"/>
        </w:rPr>
        <w:t xml:space="preserve">of the </w:t>
      </w:r>
      <w:r w:rsidRPr="00014851">
        <w:rPr>
          <w:rFonts w:ascii="NewCaledoniaLTStd-It" w:hAnsi="NewCaledoniaLTStd-It"/>
          <w:i/>
          <w:iCs/>
          <w:color w:val="231F20"/>
        </w:rPr>
        <w:t xml:space="preserve">residual set </w:t>
      </w:r>
      <w:r w:rsidRPr="00014851">
        <w:rPr>
          <w:rFonts w:ascii="NewCaledoniaLTStd" w:hAnsi="NewCaledoniaLTStd"/>
          <w:color w:val="231F20"/>
        </w:rPr>
        <w:t>of consumers, the advertiser’s information-acquisition problem can</w:t>
      </w:r>
      <w:r w:rsidR="00231913">
        <w:rPr>
          <w:rFonts w:ascii="NewCaledoniaLTStd" w:hAnsi="NewCaledoniaLTStd"/>
          <w:color w:val="231F20"/>
        </w:rPr>
        <w:t xml:space="preserve"> </w:t>
      </w:r>
      <w:r w:rsidRPr="00014851">
        <w:rPr>
          <w:rFonts w:ascii="NewCaledoniaLTStd" w:hAnsi="NewCaledoniaLTStd"/>
          <w:color w:val="231F20"/>
        </w:rPr>
        <w:t xml:space="preserve">be formulated as the choice of a </w:t>
      </w:r>
      <w:r w:rsidRPr="00014851">
        <w:rPr>
          <w:rFonts w:ascii="NewCaledoniaLTStd-It" w:hAnsi="NewCaledoniaLTStd-It"/>
          <w:i/>
          <w:iCs/>
          <w:color w:val="231F20"/>
        </w:rPr>
        <w:t>targeted set</w:t>
      </w:r>
      <w:r w:rsidR="00231913">
        <w:rPr>
          <w:rFonts w:ascii="NewCaledoniaLTStd-It" w:hAnsi="NewCaledoniaLTStd-It"/>
          <w:i/>
          <w:iCs/>
          <w:color w:val="231F20"/>
        </w:rPr>
        <w:t xml:space="preserve"> </w:t>
      </w:r>
      <w:r w:rsidRPr="00014851">
        <w:rPr>
          <w:rFonts w:ascii="NewCaledoniaLTStd" w:hAnsi="NewCaledoniaLTStd"/>
          <w:color w:val="231F20"/>
        </w:rPr>
        <w:t xml:space="preserve">of consumers </w:t>
      </w:r>
      <w:r w:rsidRPr="00014851">
        <w:rPr>
          <w:rFonts w:ascii="NewCaledoniaLTStd-It" w:hAnsi="NewCaledoniaLTStd-It"/>
          <w:i/>
          <w:iCs/>
          <w:color w:val="231F20"/>
        </w:rPr>
        <w:t xml:space="preserve">A </w:t>
      </w:r>
      <w:r w:rsidRPr="00014851">
        <w:rPr>
          <w:rFonts w:ascii="Cambria Math" w:hAnsi="Cambria Math" w:cs="Cambria Math"/>
          <w:color w:val="231F20"/>
        </w:rPr>
        <w:t>⊂</w:t>
      </w:r>
      <w:r w:rsidRPr="00014851">
        <w:rPr>
          <w:rFonts w:ascii="UniMath" w:hAnsi="UniMath"/>
          <w:color w:val="231F20"/>
        </w:rPr>
        <w:t xml:space="preserve"> </w:t>
      </w:r>
      <w:r w:rsidRPr="00014851">
        <w:rPr>
          <w:rFonts w:ascii="NewCaledoniaLTStd-It" w:hAnsi="NewCaledoniaLTStd-It"/>
          <w:i/>
          <w:iCs/>
          <w:color w:val="231F20"/>
        </w:rPr>
        <w:t>V</w:t>
      </w:r>
      <w:r w:rsidRPr="00014851">
        <w:rPr>
          <w:rFonts w:ascii="NewCaledoniaLTStd" w:hAnsi="NewCaledoniaLTStd"/>
          <w:color w:val="231F20"/>
        </w:rPr>
        <w:t>.</w:t>
      </w:r>
      <w:r w:rsidR="00231913">
        <w:rPr>
          <w:rFonts w:ascii="NewCaledoniaLTStd" w:hAnsi="NewCaledoniaLTStd"/>
          <w:color w:val="231F20"/>
        </w:rPr>
        <w:t xml:space="preserve"> </w:t>
      </w:r>
      <w:r w:rsidRPr="00014851">
        <w:rPr>
          <w:rFonts w:ascii="NewCaledoniaLTStd" w:hAnsi="NewCaledoniaLTStd"/>
          <w:color w:val="231F20"/>
        </w:rPr>
        <w:br/>
        <w:t>The demand for information about specific consumers can be traced back to two</w:t>
      </w:r>
      <w:r w:rsidR="00231913">
        <w:rPr>
          <w:rFonts w:ascii="NewCaledoniaLTStd" w:hAnsi="NewCaledoniaLTStd"/>
          <w:color w:val="231F20"/>
        </w:rPr>
        <w:t xml:space="preserve"> </w:t>
      </w:r>
      <w:r w:rsidRPr="00014851">
        <w:rPr>
          <w:rFonts w:ascii="NewCaledoniaLTStd" w:hAnsi="NewCaledoniaLTStd"/>
          <w:color w:val="231F20"/>
        </w:rPr>
        <w:t xml:space="preserve">sources of </w:t>
      </w:r>
      <w:r w:rsidRPr="00014851">
        <w:rPr>
          <w:rFonts w:ascii="NewCaledoniaLTStd-It" w:hAnsi="NewCaledoniaLTStd-It"/>
          <w:i/>
          <w:iCs/>
          <w:color w:val="231F20"/>
        </w:rPr>
        <w:t>mismatch risk</w:t>
      </w:r>
      <w:r w:rsidRPr="00014851">
        <w:rPr>
          <w:rFonts w:ascii="NewCaledoniaLTStd" w:hAnsi="NewCaledoniaLTStd"/>
          <w:color w:val="231F20"/>
        </w:rPr>
        <w:t>: excessive versus</w:t>
      </w:r>
      <w:r w:rsidR="00231913">
        <w:rPr>
          <w:rFonts w:ascii="NewCaledoniaLTStd" w:hAnsi="NewCaledoniaLTStd"/>
          <w:color w:val="231F20"/>
        </w:rPr>
        <w:t xml:space="preserve"> </w:t>
      </w:r>
      <w:r w:rsidRPr="00014851">
        <w:rPr>
          <w:rFonts w:ascii="NewCaledoniaLTStd" w:hAnsi="NewCaledoniaLTStd"/>
          <w:color w:val="231F20"/>
        </w:rPr>
        <w:t>insufficient advertising. Specifically, the</w:t>
      </w:r>
      <w:r w:rsidR="00231913">
        <w:rPr>
          <w:rFonts w:ascii="NewCaledoniaLTStd" w:hAnsi="NewCaledoniaLTStd"/>
          <w:color w:val="231F20"/>
        </w:rPr>
        <w:t xml:space="preserve"> </w:t>
      </w:r>
      <w:r w:rsidRPr="00014851">
        <w:rPr>
          <w:rFonts w:ascii="NewCaledoniaLTStd" w:hAnsi="NewCaledoniaLTStd"/>
          <w:color w:val="231F20"/>
        </w:rPr>
        <w:t xml:space="preserve">profit-maximizing </w:t>
      </w:r>
      <w:r w:rsidRPr="00014851">
        <w:rPr>
          <w:rFonts w:ascii="NewCaledoniaLTStd-It" w:hAnsi="NewCaledoniaLTStd-It"/>
          <w:i/>
          <w:iCs/>
          <w:color w:val="231F20"/>
        </w:rPr>
        <w:t xml:space="preserve">residual </w:t>
      </w:r>
      <w:r w:rsidRPr="00014851">
        <w:rPr>
          <w:rFonts w:ascii="NewCaledoniaLTStd" w:hAnsi="NewCaledoniaLTStd"/>
          <w:color w:val="231F20"/>
        </w:rPr>
        <w:t>set for the advertiser in this case is a nonempty interval,</w:t>
      </w:r>
      <w:r w:rsidR="00231913">
        <w:rPr>
          <w:rFonts w:ascii="NewCaledoniaLTStd" w:hAnsi="NewCaledoniaLTStd"/>
          <w:color w:val="231F20"/>
        </w:rPr>
        <w:t xml:space="preserve"> </w:t>
      </w:r>
      <w:r w:rsidRPr="00014851">
        <w:rPr>
          <w:rFonts w:ascii="NewCaledoniaLTStd-It" w:hAnsi="NewCaledoniaLTStd-It"/>
          <w:i/>
          <w:iCs/>
          <w:color w:val="231F20"/>
        </w:rPr>
        <w:t>A</w:t>
      </w:r>
      <w:r w:rsidRPr="00014851">
        <w:rPr>
          <w:rFonts w:ascii="NewCaledoniaLTStd-It" w:hAnsi="NewCaledoniaLTStd-It"/>
          <w:i/>
          <w:iCs/>
          <w:color w:val="231F20"/>
          <w:sz w:val="16"/>
          <w:szCs w:val="16"/>
        </w:rPr>
        <w:t>C</w:t>
      </w:r>
      <w:proofErr w:type="gramStart"/>
      <w:r w:rsidRPr="00014851">
        <w:rPr>
          <w:rFonts w:ascii="UniMath" w:hAnsi="UniMath"/>
          <w:color w:val="231F20"/>
        </w:rPr>
        <w:t>=</w:t>
      </w:r>
      <w:r w:rsidRPr="00014851">
        <w:rPr>
          <w:rFonts w:ascii="STIXSizeTwoSym-Regular" w:hAnsi="STIXSizeTwoSym-Regular"/>
          <w:color w:val="231F20"/>
          <w:sz w:val="18"/>
          <w:szCs w:val="18"/>
        </w:rPr>
        <w:t>[</w:t>
      </w:r>
      <w:proofErr w:type="gramEnd"/>
      <w:r w:rsidRPr="00014851">
        <w:rPr>
          <w:rFonts w:ascii="NewCaledoniaLTStd" w:hAnsi="NewCaledoniaLTStd"/>
          <w:color w:val="231F20"/>
          <w:sz w:val="18"/>
          <w:szCs w:val="18"/>
        </w:rPr>
        <w:t xml:space="preserve">_1 2 </w:t>
      </w:r>
      <w:r w:rsidRPr="00014851">
        <w:rPr>
          <w:rFonts w:ascii="UniMath" w:hAnsi="UniMath"/>
          <w:color w:val="231F20"/>
        </w:rPr>
        <w:t>-</w:t>
      </w:r>
      <w:r w:rsidRPr="00014851">
        <w:rPr>
          <w:rFonts w:ascii="NewCaledoniaLTStd" w:hAnsi="NewCaledoniaLTStd"/>
          <w:color w:val="231F20"/>
        </w:rPr>
        <w:t>2</w:t>
      </w:r>
      <w:r w:rsidRPr="00014851">
        <w:rPr>
          <w:rFonts w:ascii="UniMath" w:hAnsi="UniMath"/>
          <w:color w:val="231F20"/>
          <w:sz w:val="18"/>
          <w:szCs w:val="18"/>
        </w:rPr>
        <w:t xml:space="preserve">√__ </w:t>
      </w:r>
      <w:r w:rsidRPr="00014851">
        <w:rPr>
          <w:rFonts w:ascii="NewCaledoniaLTStd-It" w:hAnsi="NewCaledoniaLTStd-It"/>
          <w:i/>
          <w:iCs/>
          <w:color w:val="231F20"/>
        </w:rPr>
        <w:t>cp</w:t>
      </w:r>
      <w:r w:rsidRPr="00014851">
        <w:rPr>
          <w:rFonts w:ascii="NewCaledoniaLTStd" w:hAnsi="NewCaledoniaLTStd"/>
          <w:color w:val="231F20"/>
        </w:rPr>
        <w:t xml:space="preserve">, </w:t>
      </w:r>
      <w:r w:rsidRPr="00014851">
        <w:rPr>
          <w:rFonts w:ascii="NewCaledoniaLTStd" w:hAnsi="NewCaledoniaLTStd"/>
          <w:color w:val="231F20"/>
          <w:sz w:val="18"/>
          <w:szCs w:val="18"/>
        </w:rPr>
        <w:t xml:space="preserve">_1 2 </w:t>
      </w:r>
      <w:r w:rsidRPr="00014851">
        <w:rPr>
          <w:rFonts w:ascii="UniMath" w:hAnsi="UniMath"/>
          <w:color w:val="231F20"/>
        </w:rPr>
        <w:t>+</w:t>
      </w:r>
      <w:r w:rsidRPr="00014851">
        <w:rPr>
          <w:rFonts w:ascii="NewCaledoniaLTStd" w:hAnsi="NewCaledoniaLTStd"/>
          <w:color w:val="231F20"/>
        </w:rPr>
        <w:t>2</w:t>
      </w:r>
      <w:r w:rsidRPr="00014851">
        <w:rPr>
          <w:rFonts w:ascii="UniMath" w:hAnsi="UniMath"/>
          <w:color w:val="231F20"/>
          <w:sz w:val="18"/>
          <w:szCs w:val="18"/>
        </w:rPr>
        <w:t xml:space="preserve">√__ </w:t>
      </w:r>
      <w:r w:rsidRPr="00014851">
        <w:rPr>
          <w:rFonts w:ascii="NewCaledoniaLTStd-It" w:hAnsi="NewCaledoniaLTStd-It"/>
          <w:i/>
          <w:iCs/>
          <w:color w:val="231F20"/>
        </w:rPr>
        <w:t>cp</w:t>
      </w:r>
      <w:r w:rsidRPr="00014851">
        <w:rPr>
          <w:rFonts w:ascii="STIXSizeTwoSym-Regular" w:hAnsi="STIXSizeTwoSym-Regular"/>
          <w:color w:val="231F20"/>
          <w:sz w:val="18"/>
          <w:szCs w:val="18"/>
        </w:rPr>
        <w:t>]</w:t>
      </w:r>
      <w:r w:rsidRPr="00014851">
        <w:rPr>
          <w:rFonts w:ascii="NewCaledoniaLTStd" w:hAnsi="NewCaledoniaLTStd"/>
          <w:color w:val="231F20"/>
        </w:rPr>
        <w:t>. In other words,</w:t>
      </w:r>
      <w:r w:rsidRPr="00014851">
        <w:rPr>
          <w:rFonts w:ascii="NewCaledoniaLTStd" w:hAnsi="NewCaledoniaLTStd"/>
          <w:color w:val="231F20"/>
        </w:rPr>
        <w:br/>
        <w:t>the advertiser purchases information about</w:t>
      </w:r>
      <w:r w:rsidR="00231913">
        <w:rPr>
          <w:rFonts w:ascii="NewCaledoniaLTStd" w:hAnsi="NewCaledoniaLTStd"/>
          <w:color w:val="231F20"/>
        </w:rPr>
        <w:t xml:space="preserve"> </w:t>
      </w:r>
      <w:r w:rsidRPr="00014851">
        <w:rPr>
          <w:rFonts w:ascii="NewCaledoniaLTStd" w:hAnsi="NewCaledoniaLTStd"/>
          <w:color w:val="231F20"/>
        </w:rPr>
        <w:t xml:space="preserve">both very high- and very low-value consumers. Note that </w:t>
      </w:r>
      <w:r w:rsidRPr="00014851">
        <w:rPr>
          <w:rFonts w:ascii="NewCaledoniaLTStd-It" w:hAnsi="NewCaledoniaLTStd-It"/>
          <w:i/>
          <w:iCs/>
          <w:color w:val="231F20"/>
        </w:rPr>
        <w:t>E</w:t>
      </w:r>
      <w:r w:rsidRPr="00014851">
        <w:rPr>
          <w:rFonts w:ascii="STIXSizeOneSym-Regular" w:hAnsi="STIXSizeOneSym-Regular"/>
          <w:color w:val="231F20"/>
        </w:rPr>
        <w:t>[</w:t>
      </w:r>
      <w:r w:rsidRPr="00014851">
        <w:rPr>
          <w:rFonts w:ascii="NewCaledoniaLTStd-It" w:hAnsi="NewCaledoniaLTStd-It"/>
          <w:i/>
          <w:iCs/>
          <w:color w:val="231F20"/>
        </w:rPr>
        <w:t>v</w:t>
      </w:r>
      <w:r w:rsidRPr="00014851">
        <w:rPr>
          <w:rFonts w:ascii="NewCaledoniaLTStd-It" w:hAnsi="NewCaledoniaLTStd-It"/>
          <w:i/>
          <w:iCs/>
          <w:color w:val="231F20"/>
          <w:sz w:val="16"/>
          <w:szCs w:val="16"/>
        </w:rPr>
        <w:t>i</w:t>
      </w:r>
      <w:r w:rsidRPr="00014851">
        <w:rPr>
          <w:rFonts w:ascii="UniMath" w:hAnsi="UniMath"/>
          <w:color w:val="231F20"/>
        </w:rPr>
        <w:t>|</w:t>
      </w:r>
      <w:r w:rsidRPr="00014851">
        <w:rPr>
          <w:rFonts w:ascii="NewCaledoniaLTStd-It" w:hAnsi="NewCaledoniaLTStd-It"/>
          <w:i/>
          <w:iCs/>
          <w:color w:val="231F20"/>
        </w:rPr>
        <w:t>v</w:t>
      </w:r>
      <w:r w:rsidRPr="00014851">
        <w:rPr>
          <w:rFonts w:ascii="NewCaledoniaLTStd-It" w:hAnsi="NewCaledoniaLTStd-It"/>
          <w:i/>
          <w:iCs/>
          <w:color w:val="231F20"/>
          <w:sz w:val="16"/>
          <w:szCs w:val="16"/>
        </w:rPr>
        <w:t xml:space="preserve">i </w:t>
      </w:r>
      <w:r w:rsidRPr="00014851">
        <w:rPr>
          <w:rFonts w:ascii="Cambria Math" w:hAnsi="Cambria Math" w:cs="Cambria Math"/>
          <w:color w:val="231F20"/>
        </w:rPr>
        <w:t>∈</w:t>
      </w:r>
      <w:r w:rsidRPr="00014851">
        <w:rPr>
          <w:rFonts w:ascii="UniMath" w:hAnsi="UniMath"/>
          <w:color w:val="231F20"/>
        </w:rPr>
        <w:t xml:space="preserve"> </w:t>
      </w:r>
      <w:r w:rsidRPr="00014851">
        <w:rPr>
          <w:rFonts w:ascii="NewCaledoniaLTStd-It" w:hAnsi="NewCaledoniaLTStd-It"/>
          <w:i/>
          <w:iCs/>
          <w:color w:val="231F20"/>
        </w:rPr>
        <w:t>A</w:t>
      </w:r>
      <w:r w:rsidRPr="00014851">
        <w:rPr>
          <w:rFonts w:ascii="NewCaledoniaLTStd-It" w:hAnsi="NewCaledoniaLTStd-It"/>
          <w:i/>
          <w:iCs/>
          <w:color w:val="231F20"/>
          <w:sz w:val="16"/>
          <w:szCs w:val="16"/>
        </w:rPr>
        <w:t>C</w:t>
      </w:r>
      <w:r w:rsidRPr="00014851">
        <w:rPr>
          <w:rFonts w:ascii="STIXSizeOneSym-Regular" w:hAnsi="STIXSizeOneSym-Regular"/>
          <w:color w:val="231F20"/>
        </w:rPr>
        <w:t xml:space="preserve">] </w:t>
      </w:r>
      <w:r w:rsidRPr="00014851">
        <w:rPr>
          <w:rFonts w:ascii="UniMath" w:hAnsi="UniMath"/>
          <w:color w:val="231F20"/>
        </w:rPr>
        <w:t xml:space="preserve">= </w:t>
      </w:r>
      <w:r w:rsidRPr="00014851">
        <w:rPr>
          <w:rFonts w:ascii="NewCaledoniaLTStd" w:hAnsi="NewCaledoniaLTStd"/>
          <w:color w:val="231F20"/>
          <w:sz w:val="18"/>
          <w:szCs w:val="18"/>
        </w:rPr>
        <w:t>_1 2</w:t>
      </w:r>
      <w:r w:rsidRPr="00014851">
        <w:rPr>
          <w:rFonts w:ascii="NewCaledoniaLTStd" w:hAnsi="NewCaledoniaLTStd"/>
          <w:color w:val="231F20"/>
        </w:rPr>
        <w:t>, which</w:t>
      </w:r>
      <w:r w:rsidR="00231913">
        <w:rPr>
          <w:rFonts w:ascii="NewCaledoniaLTStd" w:hAnsi="NewCaledoniaLTStd"/>
          <w:color w:val="231F20"/>
        </w:rPr>
        <w:t xml:space="preserve"> </w:t>
      </w:r>
      <w:r w:rsidRPr="00014851">
        <w:rPr>
          <w:rFonts w:ascii="NewCaledoniaLTStd" w:hAnsi="NewCaledoniaLTStd"/>
          <w:color w:val="231F20"/>
        </w:rPr>
        <w:t xml:space="preserve">implies </w:t>
      </w:r>
      <w:r w:rsidRPr="00014851">
        <w:rPr>
          <w:rFonts w:ascii="NewCaledoniaLTStd-It" w:hAnsi="NewCaledoniaLTStd-It"/>
          <w:i/>
          <w:iCs/>
          <w:color w:val="231F20"/>
        </w:rPr>
        <w:t xml:space="preserve">x_ </w:t>
      </w:r>
      <w:r w:rsidRPr="00014851">
        <w:rPr>
          <w:rFonts w:ascii="UniMath" w:hAnsi="UniMath"/>
          <w:color w:val="231F20"/>
        </w:rPr>
        <w:t xml:space="preserve">= </w:t>
      </w:r>
      <w:r w:rsidRPr="00014851">
        <w:rPr>
          <w:rFonts w:ascii="NewCaledoniaLTStd" w:hAnsi="NewCaledoniaLTStd"/>
          <w:color w:val="231F20"/>
          <w:sz w:val="18"/>
          <w:szCs w:val="18"/>
        </w:rPr>
        <w:t>__ 21</w:t>
      </w:r>
      <w:r w:rsidRPr="00014851">
        <w:rPr>
          <w:rFonts w:ascii="NewCaledoniaLTStd-It" w:hAnsi="NewCaledoniaLTStd-It"/>
          <w:i/>
          <w:iCs/>
          <w:color w:val="231F20"/>
          <w:sz w:val="18"/>
          <w:szCs w:val="18"/>
        </w:rPr>
        <w:t>c</w:t>
      </w:r>
      <w:r w:rsidRPr="00014851">
        <w:rPr>
          <w:rFonts w:ascii="NewCaledoniaLTStd" w:hAnsi="NewCaledoniaLTStd"/>
          <w:color w:val="231F20"/>
        </w:rPr>
        <w:t xml:space="preserve">. This is </w:t>
      </w:r>
      <w:r w:rsidRPr="00014851">
        <w:rPr>
          <w:rFonts w:ascii="NewCaledoniaLTStd-It" w:hAnsi="NewCaledoniaLTStd-It"/>
          <w:i/>
          <w:iCs/>
          <w:color w:val="231F20"/>
        </w:rPr>
        <w:t xml:space="preserve">too much </w:t>
      </w:r>
      <w:r w:rsidRPr="00014851">
        <w:rPr>
          <w:rFonts w:ascii="NewCaledoniaLTStd" w:hAnsi="NewCaledoniaLTStd"/>
          <w:color w:val="231F20"/>
        </w:rPr>
        <w:t>advertising</w:t>
      </w:r>
      <w:r w:rsidR="00231913">
        <w:rPr>
          <w:rFonts w:ascii="NewCaledoniaLTStd" w:hAnsi="NewCaledoniaLTStd"/>
          <w:color w:val="231F20"/>
        </w:rPr>
        <w:t xml:space="preserve"> </w:t>
      </w:r>
      <w:r w:rsidRPr="00014851">
        <w:rPr>
          <w:rFonts w:ascii="NewCaledoniaLTStd" w:hAnsi="NewCaledoniaLTStd"/>
          <w:color w:val="231F20"/>
        </w:rPr>
        <w:t>for the consumers in the bottom half of the</w:t>
      </w:r>
      <w:r w:rsidR="00231913">
        <w:rPr>
          <w:rFonts w:ascii="NewCaledoniaLTStd" w:hAnsi="NewCaledoniaLTStd"/>
          <w:color w:val="231F20"/>
        </w:rPr>
        <w:t xml:space="preserve"> </w:t>
      </w:r>
      <w:r w:rsidRPr="00014851">
        <w:rPr>
          <w:rFonts w:ascii="NewCaledoniaLTStd" w:hAnsi="NewCaledoniaLTStd"/>
          <w:color w:val="231F20"/>
        </w:rPr>
        <w:t xml:space="preserve">residual set and </w:t>
      </w:r>
      <w:r w:rsidRPr="00014851">
        <w:rPr>
          <w:rFonts w:ascii="NewCaledoniaLTStd-It" w:hAnsi="NewCaledoniaLTStd-It"/>
          <w:i/>
          <w:iCs/>
          <w:color w:val="231F20"/>
        </w:rPr>
        <w:t xml:space="preserve">too little </w:t>
      </w:r>
      <w:r w:rsidRPr="00014851">
        <w:rPr>
          <w:rFonts w:ascii="NewCaledoniaLTStd" w:hAnsi="NewCaledoniaLTStd"/>
          <w:color w:val="231F20"/>
        </w:rPr>
        <w:t>advertising for the</w:t>
      </w:r>
      <w:r w:rsidR="00231913">
        <w:rPr>
          <w:rFonts w:ascii="NewCaledoniaLTStd" w:hAnsi="NewCaledoniaLTStd"/>
          <w:color w:val="231F20"/>
        </w:rPr>
        <w:t xml:space="preserve"> </w:t>
      </w:r>
      <w:r w:rsidRPr="00014851">
        <w:rPr>
          <w:rFonts w:ascii="NewCaledoniaLTStd" w:hAnsi="NewCaledoniaLTStd"/>
          <w:color w:val="231F20"/>
        </w:rPr>
        <w:t>consumers in the top half.</w:t>
      </w:r>
      <w:r w:rsidRPr="00014851">
        <w:rPr>
          <w:rFonts w:ascii="NewCaledoniaLTStd" w:hAnsi="NewCaledoniaLTStd"/>
          <w:color w:val="231F20"/>
        </w:rPr>
        <w:br/>
        <w:t xml:space="preserve">Finally, if the data provider incurs no </w:t>
      </w:r>
      <w:r w:rsidRPr="00014851">
        <w:rPr>
          <w:rFonts w:ascii="NewCaledoniaLTStd-It" w:hAnsi="NewCaledoniaLTStd-It"/>
          <w:i/>
          <w:iCs/>
          <w:color w:val="231F20"/>
        </w:rPr>
        <w:t xml:space="preserve">marginal </w:t>
      </w:r>
      <w:r w:rsidRPr="00014851">
        <w:rPr>
          <w:rFonts w:ascii="NewCaledoniaLTStd" w:hAnsi="NewCaledoniaLTStd"/>
          <w:color w:val="231F20"/>
        </w:rPr>
        <w:t>cost of supplying information, then it</w:t>
      </w:r>
      <w:r w:rsidR="00231913">
        <w:rPr>
          <w:rFonts w:ascii="NewCaledoniaLTStd" w:hAnsi="NewCaledoniaLTStd"/>
          <w:color w:val="231F20"/>
        </w:rPr>
        <w:t xml:space="preserve"> </w:t>
      </w:r>
      <w:r w:rsidRPr="00014851">
        <w:rPr>
          <w:rFonts w:ascii="NewCaledoniaLTStd" w:hAnsi="NewCaledoniaLTStd"/>
          <w:color w:val="231F20"/>
        </w:rPr>
        <w:t xml:space="preserve">chooses </w:t>
      </w:r>
      <w:r w:rsidRPr="00014851">
        <w:rPr>
          <w:rFonts w:ascii="NewCaledoniaLTStd-It" w:hAnsi="NewCaledoniaLTStd-It"/>
          <w:i/>
          <w:iCs/>
          <w:color w:val="231F20"/>
        </w:rPr>
        <w:t xml:space="preserve">p </w:t>
      </w:r>
      <w:r w:rsidRPr="00014851">
        <w:rPr>
          <w:rFonts w:ascii="NewCaledoniaLTStd" w:hAnsi="NewCaledoniaLTStd"/>
          <w:color w:val="231F20"/>
        </w:rPr>
        <w:t xml:space="preserve">to maximize </w:t>
      </w:r>
      <w:r w:rsidRPr="00014851">
        <w:rPr>
          <w:rFonts w:ascii="NewCaledoniaLTStd-It" w:hAnsi="NewCaledoniaLTStd-It"/>
          <w:i/>
          <w:iCs/>
          <w:color w:val="231F20"/>
        </w:rPr>
        <w:t>p</w:t>
      </w:r>
      <w:r w:rsidRPr="00014851">
        <w:rPr>
          <w:rFonts w:ascii="NewCaledoniaLTStd" w:hAnsi="NewCaledoniaLTStd"/>
          <w:color w:val="231F20"/>
        </w:rPr>
        <w:t xml:space="preserve">(1 </w:t>
      </w:r>
      <w:r w:rsidRPr="00014851">
        <w:rPr>
          <w:rFonts w:ascii="UniMath" w:hAnsi="UniMath"/>
          <w:color w:val="231F20"/>
        </w:rPr>
        <w:t xml:space="preserve">- </w:t>
      </w:r>
      <w:r w:rsidRPr="00014851">
        <w:rPr>
          <w:rFonts w:ascii="NewCaledoniaLTStd" w:hAnsi="NewCaledoniaLTStd"/>
          <w:color w:val="231F20"/>
        </w:rPr>
        <w:t>4</w:t>
      </w:r>
      <w:r w:rsidRPr="00014851">
        <w:rPr>
          <w:rFonts w:ascii="UniMath" w:hAnsi="UniMath"/>
          <w:color w:val="231F20"/>
          <w:sz w:val="18"/>
          <w:szCs w:val="18"/>
        </w:rPr>
        <w:t xml:space="preserve">√__ </w:t>
      </w:r>
      <w:r w:rsidRPr="00014851">
        <w:rPr>
          <w:rFonts w:ascii="NewCaledoniaLTStd-It" w:hAnsi="NewCaledoniaLTStd-It"/>
          <w:i/>
          <w:iCs/>
          <w:color w:val="231F20"/>
        </w:rPr>
        <w:t>cp</w:t>
      </w:r>
      <w:r w:rsidRPr="00014851">
        <w:rPr>
          <w:rFonts w:ascii="NewCaledoniaLTStd" w:hAnsi="NewCaledoniaLTStd"/>
          <w:color w:val="231F20"/>
        </w:rPr>
        <w:t>); i.e., it</w:t>
      </w:r>
      <w:r w:rsidR="00231913">
        <w:rPr>
          <w:rFonts w:ascii="NewCaledoniaLTStd" w:hAnsi="NewCaledoniaLTStd"/>
          <w:color w:val="231F20"/>
        </w:rPr>
        <w:t xml:space="preserve"> </w:t>
      </w:r>
      <w:r w:rsidRPr="00014851">
        <w:rPr>
          <w:rFonts w:ascii="NewCaledoniaLTStd" w:hAnsi="NewCaledoniaLTStd"/>
          <w:color w:val="231F20"/>
        </w:rPr>
        <w:t xml:space="preserve">sets </w:t>
      </w:r>
      <w:r w:rsidRPr="00014851">
        <w:rPr>
          <w:rFonts w:ascii="NewCaledoniaLTStd-It" w:hAnsi="NewCaledoniaLTStd-It"/>
          <w:i/>
          <w:iCs/>
          <w:color w:val="231F20"/>
        </w:rPr>
        <w:t>p</w:t>
      </w:r>
      <w:r w:rsidRPr="00014851">
        <w:rPr>
          <w:rFonts w:ascii="Cambria Math" w:hAnsi="Cambria Math" w:cs="Cambria Math"/>
          <w:color w:val="231F20"/>
          <w:sz w:val="16"/>
          <w:szCs w:val="16"/>
        </w:rPr>
        <w:t>∗</w:t>
      </w:r>
      <w:r w:rsidRPr="00014851">
        <w:rPr>
          <w:rFonts w:ascii="UniMath" w:hAnsi="UniMath"/>
          <w:color w:val="231F20"/>
          <w:sz w:val="16"/>
          <w:szCs w:val="16"/>
        </w:rPr>
        <w:t xml:space="preserve"> </w:t>
      </w:r>
      <w:r w:rsidRPr="00014851">
        <w:rPr>
          <w:rFonts w:ascii="UniMath" w:hAnsi="UniMath"/>
          <w:color w:val="231F20"/>
        </w:rPr>
        <w:t xml:space="preserve">= </w:t>
      </w:r>
      <w:r w:rsidRPr="00014851">
        <w:rPr>
          <w:rFonts w:ascii="NewCaledoniaLTStd" w:hAnsi="NewCaledoniaLTStd"/>
          <w:color w:val="231F20"/>
          <w:sz w:val="18"/>
          <w:szCs w:val="18"/>
        </w:rPr>
        <w:t>___ 36 1</w:t>
      </w:r>
      <w:r w:rsidRPr="00014851">
        <w:rPr>
          <w:rFonts w:ascii="NewCaledoniaLTStd-It" w:hAnsi="NewCaledoniaLTStd-It"/>
          <w:i/>
          <w:iCs/>
          <w:color w:val="231F20"/>
          <w:sz w:val="18"/>
          <w:szCs w:val="18"/>
        </w:rPr>
        <w:t>c</w:t>
      </w:r>
      <w:r w:rsidRPr="00014851">
        <w:rPr>
          <w:rFonts w:ascii="NewCaledoniaLTStd" w:hAnsi="NewCaledoniaLTStd"/>
          <w:color w:val="231F20"/>
        </w:rPr>
        <w:t>. The advertiser thus purchases</w:t>
      </w:r>
      <w:r w:rsidR="00231913">
        <w:rPr>
          <w:rFonts w:ascii="NewCaledoniaLTStd" w:hAnsi="NewCaledoniaLTStd"/>
          <w:color w:val="231F20"/>
        </w:rPr>
        <w:t xml:space="preserve"> </w:t>
      </w:r>
      <w:r w:rsidRPr="00014851">
        <w:rPr>
          <w:rFonts w:ascii="NewCaledoniaLTStd" w:hAnsi="NewCaledoniaLTStd"/>
          <w:color w:val="231F20"/>
        </w:rPr>
        <w:t>data only on the bottom and top sixths of the</w:t>
      </w:r>
      <w:r w:rsidR="00231913">
        <w:rPr>
          <w:rFonts w:ascii="NewCaledoniaLTStd" w:hAnsi="NewCaledoniaLTStd"/>
          <w:color w:val="231F20"/>
        </w:rPr>
        <w:t xml:space="preserve"> </w:t>
      </w:r>
      <w:r w:rsidRPr="00014851">
        <w:rPr>
          <w:rFonts w:ascii="NewCaledoniaLTStd" w:hAnsi="NewCaledoniaLTStd"/>
          <w:color w:val="231F20"/>
        </w:rPr>
        <w:t>market, treating all other consumers as if</w:t>
      </w:r>
      <w:r w:rsidR="00231913">
        <w:rPr>
          <w:rFonts w:ascii="NewCaledoniaLTStd" w:hAnsi="NewCaledoniaLTStd"/>
          <w:color w:val="231F20"/>
        </w:rPr>
        <w:t xml:space="preserve"> </w:t>
      </w:r>
      <w:r w:rsidRPr="00014851">
        <w:rPr>
          <w:rFonts w:ascii="NewCaledoniaLTStd" w:hAnsi="NewCaledoniaLTStd"/>
          <w:color w:val="231F20"/>
        </w:rPr>
        <w:t xml:space="preserve">they had match value </w:t>
      </w:r>
      <w:r w:rsidRPr="00014851">
        <w:rPr>
          <w:rFonts w:ascii="NewCaledoniaLTStd" w:hAnsi="NewCaledoniaLTStd"/>
          <w:color w:val="231F20"/>
          <w:sz w:val="18"/>
          <w:szCs w:val="18"/>
        </w:rPr>
        <w:t>_1 2</w:t>
      </w:r>
      <w:r w:rsidRPr="00014851">
        <w:rPr>
          <w:rFonts w:ascii="NewCaledoniaLTStd" w:hAnsi="NewCaledoniaLTStd"/>
          <w:color w:val="231F20"/>
        </w:rPr>
        <w:t>.</w:t>
      </w:r>
      <w:r w:rsidRPr="00014851">
        <w:rPr>
          <w:rFonts w:ascii="NewCaledoniaLTStd" w:hAnsi="NewCaledoniaLTStd"/>
          <w:color w:val="231F20"/>
        </w:rPr>
        <w:br/>
      </w:r>
      <w:r w:rsidRPr="00231913">
        <w:rPr>
          <w:rFonts w:ascii="NewCaledoniaLTStd" w:hAnsi="NewCaledoniaLTStd"/>
          <w:b/>
          <w:color w:val="231F20"/>
        </w:rPr>
        <w:t xml:space="preserve">2.3.3 </w:t>
      </w:r>
      <w:r w:rsidRPr="00231913">
        <w:rPr>
          <w:rFonts w:ascii="NewCaledoniaLTStd-It" w:hAnsi="NewCaledoniaLTStd-It"/>
          <w:b/>
          <w:i/>
          <w:iCs/>
          <w:color w:val="231F20"/>
        </w:rPr>
        <w:t>Marketing Techniques</w:t>
      </w:r>
      <w:r w:rsidRPr="00014851">
        <w:rPr>
          <w:rFonts w:ascii="NewCaledoniaLTStd-It" w:hAnsi="NewCaledoniaLTStd-It"/>
          <w:i/>
          <w:iCs/>
          <w:color w:val="231F20"/>
        </w:rPr>
        <w:br/>
      </w:r>
      <w:r w:rsidRPr="00014851">
        <w:rPr>
          <w:rFonts w:ascii="NewCaledoniaLTStd" w:hAnsi="NewCaledoniaLTStd"/>
          <w:color w:val="231F20"/>
        </w:rPr>
        <w:t>Some studies expand the analysis of privacy</w:t>
      </w:r>
      <w:r w:rsidR="00231913">
        <w:rPr>
          <w:rFonts w:ascii="NewCaledoniaLTStd" w:hAnsi="NewCaledoniaLTStd"/>
          <w:color w:val="231F20"/>
        </w:rPr>
        <w:t xml:space="preserve"> </w:t>
      </w:r>
      <w:r w:rsidRPr="00014851">
        <w:rPr>
          <w:rFonts w:ascii="NewCaledoniaLTStd" w:hAnsi="NewCaledoniaLTStd"/>
          <w:color w:val="231F20"/>
        </w:rPr>
        <w:t>to include the costs of intrusions into an individual’s personal sphere, such as unsolicited</w:t>
      </w:r>
      <w:r w:rsidR="00231913">
        <w:rPr>
          <w:rFonts w:ascii="NewCaledoniaLTStd" w:hAnsi="NewCaledoniaLTStd"/>
          <w:color w:val="231F20"/>
        </w:rPr>
        <w:t xml:space="preserve"> </w:t>
      </w:r>
      <w:r w:rsidRPr="00014851">
        <w:rPr>
          <w:rFonts w:ascii="NewCaledoniaLTStd" w:hAnsi="NewCaledoniaLTStd"/>
          <w:color w:val="231F20"/>
        </w:rPr>
        <w:t>mail or spamming, as in Hann et al. (2008),</w:t>
      </w:r>
      <w:r>
        <w:rPr>
          <w:rFonts w:ascii="NewCaledoniaLTStd" w:hAnsi="NewCaledoniaLTStd"/>
          <w:color w:val="231F20"/>
        </w:rPr>
        <w:t xml:space="preserve"> </w:t>
      </w:r>
      <w:r w:rsidR="008528BF" w:rsidRPr="008528BF">
        <w:rPr>
          <w:rFonts w:ascii="NewCaledoniaLTStd" w:hAnsi="NewCaledoniaLTStd"/>
          <w:color w:val="231F20"/>
        </w:rPr>
        <w:t>and personal preferences over privacy, as in</w:t>
      </w:r>
      <w:r w:rsidR="00231913">
        <w:rPr>
          <w:rFonts w:ascii="NewCaledoniaLTStd" w:hAnsi="NewCaledoniaLTStd"/>
          <w:color w:val="231F20"/>
        </w:rPr>
        <w:t xml:space="preserve"> </w:t>
      </w:r>
      <w:r w:rsidR="008528BF" w:rsidRPr="008528BF">
        <w:rPr>
          <w:rFonts w:ascii="NewCaledoniaLTStd" w:hAnsi="NewCaledoniaLTStd"/>
          <w:color w:val="231F20"/>
        </w:rPr>
        <w:t>Tang, Hu, and Smith (2008). Here, the theoretical study of privacy connects with the</w:t>
      </w:r>
      <w:r w:rsidR="00231913">
        <w:rPr>
          <w:rFonts w:ascii="NewCaledoniaLTStd" w:hAnsi="NewCaledoniaLTStd"/>
          <w:color w:val="231F20"/>
        </w:rPr>
        <w:t xml:space="preserve"> </w:t>
      </w:r>
      <w:r w:rsidR="008528BF" w:rsidRPr="008528BF">
        <w:rPr>
          <w:rFonts w:ascii="NewCaledoniaLTStd" w:hAnsi="NewCaledoniaLTStd"/>
          <w:color w:val="231F20"/>
        </w:rPr>
        <w:t>marketing literature on couponing, market</w:t>
      </w:r>
      <w:r w:rsidR="00231913">
        <w:rPr>
          <w:rFonts w:ascii="NewCaledoniaLTStd" w:hAnsi="NewCaledoniaLTStd"/>
          <w:color w:val="231F20"/>
        </w:rPr>
        <w:t xml:space="preserve"> </w:t>
      </w:r>
      <w:r w:rsidR="008528BF" w:rsidRPr="008528BF">
        <w:rPr>
          <w:rFonts w:ascii="NewCaledoniaLTStd" w:hAnsi="NewCaledoniaLTStd"/>
          <w:color w:val="231F20"/>
        </w:rPr>
        <w:t>segmentation, and consumer addressability (Blattberg and Deighton 1991). Works</w:t>
      </w:r>
      <w:r w:rsidR="00231913">
        <w:rPr>
          <w:rFonts w:ascii="NewCaledoniaLTStd" w:hAnsi="NewCaledoniaLTStd"/>
          <w:color w:val="231F20"/>
        </w:rPr>
        <w:t xml:space="preserve"> </w:t>
      </w:r>
      <w:r w:rsidR="008528BF" w:rsidRPr="008528BF">
        <w:rPr>
          <w:rFonts w:ascii="NewCaledoniaLTStd" w:hAnsi="NewCaledoniaLTStd"/>
          <w:color w:val="231F20"/>
        </w:rPr>
        <w:t>by Shaffer and Zhang (1995, 2002), Chen,</w:t>
      </w:r>
      <w:r w:rsidR="008528BF" w:rsidRPr="008528BF">
        <w:rPr>
          <w:rFonts w:ascii="NewCaledoniaLTStd" w:hAnsi="NewCaledoniaLTStd"/>
          <w:color w:val="231F20"/>
        </w:rPr>
        <w:br/>
        <w:t>Narasimhan, and Zhang (2001), Chen and Iyer</w:t>
      </w:r>
      <w:r w:rsidR="00231913">
        <w:rPr>
          <w:rFonts w:ascii="NewCaledoniaLTStd" w:hAnsi="NewCaledoniaLTStd"/>
          <w:color w:val="231F20"/>
        </w:rPr>
        <w:t xml:space="preserve"> </w:t>
      </w:r>
      <w:r w:rsidR="008528BF" w:rsidRPr="008528BF">
        <w:rPr>
          <w:rFonts w:ascii="NewCaledoniaLTStd" w:hAnsi="NewCaledoniaLTStd"/>
          <w:color w:val="231F20"/>
        </w:rPr>
        <w:t>(2002), Conitzer, Taylor, and Wagman (2012),</w:t>
      </w:r>
      <w:r w:rsidR="008528BF" w:rsidRPr="008528BF">
        <w:rPr>
          <w:rFonts w:ascii="NewCaledoniaLTStd" w:hAnsi="NewCaledoniaLTStd"/>
          <w:color w:val="231F20"/>
        </w:rPr>
        <w:br/>
        <w:t>and Shy and Stenbacka (forthcoming) obtain</w:t>
      </w:r>
      <w:r w:rsidR="00231913">
        <w:rPr>
          <w:rFonts w:ascii="NewCaledoniaLTStd" w:hAnsi="NewCaledoniaLTStd"/>
          <w:color w:val="231F20"/>
        </w:rPr>
        <w:t xml:space="preserve"> </w:t>
      </w:r>
      <w:r w:rsidR="008528BF" w:rsidRPr="008528BF">
        <w:rPr>
          <w:rFonts w:ascii="NewCaledoniaLTStd" w:hAnsi="NewCaledoniaLTStd"/>
          <w:color w:val="231F20"/>
        </w:rPr>
        <w:t>complementary results. These authors show</w:t>
      </w:r>
      <w:r w:rsidR="00231913">
        <w:rPr>
          <w:rFonts w:ascii="NewCaledoniaLTStd" w:hAnsi="NewCaledoniaLTStd"/>
          <w:color w:val="231F20"/>
        </w:rPr>
        <w:t xml:space="preserve"> </w:t>
      </w:r>
      <w:r w:rsidR="008528BF" w:rsidRPr="008528BF">
        <w:rPr>
          <w:rFonts w:ascii="NewCaledoniaLTStd" w:hAnsi="NewCaledoniaLTStd"/>
          <w:color w:val="231F20"/>
        </w:rPr>
        <w:t>that when a firm has control over consumers’</w:t>
      </w:r>
      <w:r w:rsidR="00231913">
        <w:rPr>
          <w:rFonts w:ascii="NewCaledoniaLTStd" w:hAnsi="NewCaledoniaLTStd"/>
          <w:color w:val="231F20"/>
        </w:rPr>
        <w:t xml:space="preserve"> </w:t>
      </w:r>
      <w:r w:rsidR="008528BF" w:rsidRPr="008528BF">
        <w:rPr>
          <w:rFonts w:ascii="NewCaledoniaLTStd" w:hAnsi="NewCaledoniaLTStd"/>
          <w:color w:val="231F20"/>
        </w:rPr>
        <w:t>privacy, it chooses to segment the population</w:t>
      </w:r>
      <w:r w:rsidR="00231913">
        <w:rPr>
          <w:rFonts w:ascii="NewCaledoniaLTStd" w:hAnsi="NewCaledoniaLTStd"/>
          <w:color w:val="231F20"/>
        </w:rPr>
        <w:t xml:space="preserve"> </w:t>
      </w:r>
      <w:r w:rsidR="008528BF" w:rsidRPr="008528BF">
        <w:rPr>
          <w:rFonts w:ascii="NewCaledoniaLTStd" w:hAnsi="NewCaledoniaLTStd"/>
          <w:color w:val="231F20"/>
        </w:rPr>
        <w:t>optimally for pricing purposes. Their findings</w:t>
      </w:r>
      <w:r w:rsidR="00231913">
        <w:rPr>
          <w:rFonts w:ascii="NewCaledoniaLTStd" w:hAnsi="NewCaledoniaLTStd"/>
          <w:color w:val="231F20"/>
        </w:rPr>
        <w:t xml:space="preserve"> </w:t>
      </w:r>
      <w:r w:rsidR="008528BF" w:rsidRPr="008528BF">
        <w:rPr>
          <w:rFonts w:ascii="NewCaledoniaLTStd" w:hAnsi="NewCaledoniaLTStd"/>
          <w:color w:val="231F20"/>
        </w:rPr>
        <w:t>demonstrate that price discrimination can</w:t>
      </w:r>
      <w:r w:rsidR="00231913">
        <w:rPr>
          <w:rFonts w:ascii="NewCaledoniaLTStd" w:hAnsi="NewCaledoniaLTStd"/>
          <w:color w:val="231F20"/>
        </w:rPr>
        <w:t xml:space="preserve"> </w:t>
      </w:r>
      <w:r w:rsidR="008528BF" w:rsidRPr="008528BF">
        <w:rPr>
          <w:rFonts w:ascii="NewCaledoniaLTStd" w:hAnsi="NewCaledoniaLTStd"/>
          <w:color w:val="231F20"/>
        </w:rPr>
        <w:t>lead to intensified price competition, where</w:t>
      </w:r>
      <w:r w:rsidR="00231913">
        <w:rPr>
          <w:rFonts w:ascii="NewCaledoniaLTStd" w:hAnsi="NewCaledoniaLTStd"/>
          <w:color w:val="231F20"/>
        </w:rPr>
        <w:t xml:space="preserve"> </w:t>
      </w:r>
      <w:r w:rsidR="008528BF" w:rsidRPr="008528BF">
        <w:rPr>
          <w:rFonts w:ascii="NewCaledoniaLTStd" w:hAnsi="NewCaledoniaLTStd"/>
          <w:color w:val="231F20"/>
        </w:rPr>
        <w:t>firms may possess incentives to (1) decrease</w:t>
      </w:r>
      <w:r w:rsidR="00231913">
        <w:rPr>
          <w:rFonts w:ascii="NewCaledoniaLTStd" w:hAnsi="NewCaledoniaLTStd"/>
          <w:color w:val="231F20"/>
        </w:rPr>
        <w:t xml:space="preserve"> </w:t>
      </w:r>
      <w:r w:rsidR="008528BF" w:rsidRPr="008528BF">
        <w:rPr>
          <w:rFonts w:ascii="NewCaledoniaLTStd" w:hAnsi="NewCaledoniaLTStd"/>
          <w:color w:val="231F20"/>
        </w:rPr>
        <w:t>the level of accuracy of targeted promotions,</w:t>
      </w:r>
      <w:r w:rsidR="00231913">
        <w:rPr>
          <w:rFonts w:ascii="NewCaledoniaLTStd" w:hAnsi="NewCaledoniaLTStd"/>
          <w:color w:val="231F20"/>
        </w:rPr>
        <w:t xml:space="preserve"> </w:t>
      </w:r>
      <w:r w:rsidR="008528BF" w:rsidRPr="008528BF">
        <w:rPr>
          <w:rFonts w:ascii="NewCaledoniaLTStd" w:hAnsi="NewCaledoniaLTStd"/>
          <w:color w:val="231F20"/>
        </w:rPr>
        <w:t>(2) differentially invest in customer addressability, and (3) seek commitment mechanisms</w:t>
      </w:r>
      <w:r w:rsidR="008528BF" w:rsidRPr="008528BF">
        <w:rPr>
          <w:rFonts w:ascii="NewCaledoniaLTStd" w:hAnsi="NewCaledoniaLTStd"/>
          <w:color w:val="231F20"/>
        </w:rPr>
        <w:br/>
        <w:t>not to price discriminate.</w:t>
      </w:r>
      <w:r w:rsidR="00231913">
        <w:rPr>
          <w:rFonts w:ascii="NewCaledoniaLTStd" w:hAnsi="NewCaledoniaLTStd"/>
          <w:color w:val="231F20"/>
        </w:rPr>
        <w:t xml:space="preserve"> </w:t>
      </w:r>
      <w:r w:rsidR="008528BF" w:rsidRPr="008528BF">
        <w:rPr>
          <w:rFonts w:ascii="NewCaledoniaLTStd" w:hAnsi="NewCaledoniaLTStd"/>
          <w:color w:val="231F20"/>
        </w:rPr>
        <w:t>Hann et al. (2008) study a competitive</w:t>
      </w:r>
      <w:r w:rsidR="00231913">
        <w:rPr>
          <w:rFonts w:ascii="NewCaledoniaLTStd" w:hAnsi="NewCaledoniaLTStd"/>
          <w:color w:val="231F20"/>
        </w:rPr>
        <w:t xml:space="preserve"> </w:t>
      </w:r>
      <w:r w:rsidR="008528BF" w:rsidRPr="008528BF">
        <w:rPr>
          <w:rFonts w:ascii="NewCaledoniaLTStd" w:hAnsi="NewCaledoniaLTStd"/>
          <w:color w:val="231F20"/>
        </w:rPr>
        <w:t>market with heterogeneous consumers,</w:t>
      </w:r>
      <w:r w:rsidR="00231913">
        <w:rPr>
          <w:rFonts w:ascii="NewCaledoniaLTStd" w:hAnsi="NewCaledoniaLTStd"/>
          <w:color w:val="231F20"/>
        </w:rPr>
        <w:t xml:space="preserve"> </w:t>
      </w:r>
      <w:r w:rsidR="008528BF" w:rsidRPr="008528BF">
        <w:rPr>
          <w:rFonts w:ascii="NewCaledoniaLTStd" w:hAnsi="NewCaledoniaLTStd"/>
          <w:color w:val="231F20"/>
        </w:rPr>
        <w:t>some who draw no benefit from unsolicited</w:t>
      </w:r>
      <w:r w:rsidR="00231913">
        <w:rPr>
          <w:rFonts w:ascii="NewCaledoniaLTStd" w:hAnsi="NewCaledoniaLTStd"/>
          <w:color w:val="231F20"/>
        </w:rPr>
        <w:t xml:space="preserve"> </w:t>
      </w:r>
      <w:r w:rsidR="008528BF" w:rsidRPr="008528BF">
        <w:rPr>
          <w:rFonts w:ascii="NewCaledoniaLTStd" w:hAnsi="NewCaledoniaLTStd"/>
          <w:color w:val="231F20"/>
        </w:rPr>
        <w:t>marketing and some who are interested in</w:t>
      </w:r>
      <w:r w:rsidR="008528BF" w:rsidRPr="008528BF">
        <w:rPr>
          <w:rFonts w:ascii="NewCaledoniaLTStd" w:hAnsi="NewCaledoniaLTStd"/>
          <w:color w:val="231F20"/>
        </w:rPr>
        <w:br/>
        <w:t>receiving information about new products.</w:t>
      </w:r>
      <w:r w:rsidR="00231913">
        <w:rPr>
          <w:rFonts w:ascii="NewCaledoniaLTStd" w:hAnsi="NewCaledoniaLTStd"/>
          <w:color w:val="231F20"/>
        </w:rPr>
        <w:t xml:space="preserve"> </w:t>
      </w:r>
      <w:r w:rsidR="008528BF" w:rsidRPr="008528BF">
        <w:rPr>
          <w:rFonts w:ascii="NewCaledoniaLTStd" w:hAnsi="NewCaledoniaLTStd"/>
          <w:color w:val="231F20"/>
        </w:rPr>
        <w:t>They show that attempts to use technologies</w:t>
      </w:r>
      <w:r w:rsidR="00231913">
        <w:rPr>
          <w:rFonts w:ascii="NewCaledoniaLTStd" w:hAnsi="NewCaledoniaLTStd"/>
          <w:color w:val="231F20"/>
        </w:rPr>
        <w:t xml:space="preserve"> </w:t>
      </w:r>
      <w:r w:rsidR="008528BF" w:rsidRPr="008528BF">
        <w:rPr>
          <w:rFonts w:ascii="NewCaledoniaLTStd" w:hAnsi="NewCaledoniaLTStd"/>
          <w:color w:val="231F20"/>
        </w:rPr>
        <w:t>that prevent unsolicited marketing on one</w:t>
      </w:r>
      <w:r w:rsidR="00231913">
        <w:rPr>
          <w:rFonts w:ascii="NewCaledoniaLTStd" w:hAnsi="NewCaledoniaLTStd"/>
          <w:color w:val="231F20"/>
        </w:rPr>
        <w:t xml:space="preserve"> </w:t>
      </w:r>
      <w:r w:rsidR="008528BF" w:rsidRPr="008528BF">
        <w:rPr>
          <w:rFonts w:ascii="NewCaledoniaLTStd" w:hAnsi="NewCaledoniaLTStd"/>
          <w:color w:val="231F20"/>
        </w:rPr>
        <w:t>side, and sellers’ efforts to use direct marketing on the other, constitute strategic complements: the higher the attempts of consumers</w:t>
      </w:r>
      <w:r w:rsidR="00231913">
        <w:rPr>
          <w:rFonts w:ascii="NewCaledoniaLTStd" w:hAnsi="NewCaledoniaLTStd"/>
          <w:color w:val="231F20"/>
        </w:rPr>
        <w:t xml:space="preserve"> </w:t>
      </w:r>
      <w:r w:rsidR="008528BF" w:rsidRPr="008528BF">
        <w:rPr>
          <w:rFonts w:ascii="NewCaledoniaLTStd" w:hAnsi="NewCaledoniaLTStd"/>
          <w:color w:val="231F20"/>
        </w:rPr>
        <w:t>to protect themselves from unsolicited marketing, the higher the use of direct marketing by sellers. Similarly, Hui and Png (2006)</w:t>
      </w:r>
      <w:r w:rsidR="008528BF" w:rsidRPr="008528BF">
        <w:rPr>
          <w:rFonts w:ascii="NewCaledoniaLTStd" w:hAnsi="NewCaledoniaLTStd"/>
          <w:color w:val="231F20"/>
        </w:rPr>
        <w:br/>
        <w:t>consider the use of private information for</w:t>
      </w:r>
      <w:r w:rsidR="00231913">
        <w:rPr>
          <w:rFonts w:ascii="NewCaledoniaLTStd" w:hAnsi="NewCaledoniaLTStd"/>
          <w:color w:val="231F20"/>
        </w:rPr>
        <w:t xml:space="preserve"> </w:t>
      </w:r>
      <w:r w:rsidR="008528BF" w:rsidRPr="008528BF">
        <w:rPr>
          <w:rFonts w:ascii="NewCaledoniaLTStd" w:hAnsi="NewCaledoniaLTStd"/>
          <w:color w:val="231F20"/>
        </w:rPr>
        <w:t>unsolicited marketing—in person, via telephone, mail, or email—which competes with</w:t>
      </w:r>
      <w:r w:rsidR="00231913">
        <w:rPr>
          <w:rFonts w:ascii="NewCaledoniaLTStd" w:hAnsi="NewCaledoniaLTStd"/>
          <w:color w:val="231F20"/>
        </w:rPr>
        <w:t xml:space="preserve"> </w:t>
      </w:r>
      <w:r w:rsidR="008528BF" w:rsidRPr="008528BF">
        <w:rPr>
          <w:rFonts w:ascii="NewCaledoniaLTStd" w:hAnsi="NewCaledoniaLTStd"/>
          <w:color w:val="231F20"/>
        </w:rPr>
        <w:t>the marketing efforts of other companies and</w:t>
      </w:r>
      <w:r w:rsidR="00231913">
        <w:rPr>
          <w:rFonts w:ascii="NewCaledoniaLTStd" w:hAnsi="NewCaledoniaLTStd"/>
          <w:color w:val="231F20"/>
        </w:rPr>
        <w:t xml:space="preserve"> </w:t>
      </w:r>
      <w:r w:rsidR="008528BF" w:rsidRPr="008528BF">
        <w:rPr>
          <w:rFonts w:ascii="NewCaledoniaLTStd" w:hAnsi="NewCaledoniaLTStd"/>
          <w:color w:val="231F20"/>
        </w:rPr>
        <w:t>may inconvenience individuals. In related</w:t>
      </w:r>
      <w:r w:rsidR="00231913">
        <w:rPr>
          <w:rFonts w:ascii="NewCaledoniaLTStd" w:hAnsi="NewCaledoniaLTStd"/>
          <w:color w:val="231F20"/>
        </w:rPr>
        <w:t xml:space="preserve"> </w:t>
      </w:r>
      <w:r w:rsidR="008528BF" w:rsidRPr="008528BF">
        <w:rPr>
          <w:rFonts w:ascii="NewCaledoniaLTStd" w:hAnsi="NewCaledoniaLTStd"/>
          <w:color w:val="231F20"/>
        </w:rPr>
        <w:t>work, Chellappa and Shivendu (2010) examine the trade-offs vendors and consumers</w:t>
      </w:r>
      <w:r w:rsidR="00231913">
        <w:rPr>
          <w:rFonts w:ascii="NewCaledoniaLTStd" w:hAnsi="NewCaledoniaLTStd"/>
          <w:color w:val="231F20"/>
        </w:rPr>
        <w:t xml:space="preserve"> </w:t>
      </w:r>
      <w:r w:rsidR="008528BF" w:rsidRPr="008528BF">
        <w:rPr>
          <w:rFonts w:ascii="NewCaledoniaLTStd" w:hAnsi="NewCaledoniaLTStd"/>
          <w:color w:val="231F20"/>
        </w:rPr>
        <w:t>face between privacy concerns and the personalization of services and products that the</w:t>
      </w:r>
      <w:r w:rsidR="008528BF" w:rsidRPr="008528BF">
        <w:rPr>
          <w:rFonts w:ascii="NewCaledoniaLTStd" w:hAnsi="NewCaledoniaLTStd"/>
          <w:color w:val="231F20"/>
        </w:rPr>
        <w:br/>
        <w:t>sharing of data may make possible.</w:t>
      </w:r>
      <w:r w:rsidR="008528BF" w:rsidRPr="008528BF">
        <w:rPr>
          <w:rFonts w:ascii="NewCaledoniaLTStd" w:hAnsi="NewCaledoniaLTStd"/>
          <w:color w:val="231F20"/>
        </w:rPr>
        <w:br/>
        <w:t>Anderson and de Palma (2012) look at</w:t>
      </w:r>
      <w:r w:rsidR="007A30FF">
        <w:rPr>
          <w:rFonts w:ascii="NewCaledoniaLTStd" w:hAnsi="NewCaledoniaLTStd"/>
          <w:color w:val="231F20"/>
        </w:rPr>
        <w:t xml:space="preserve"> </w:t>
      </w:r>
      <w:r w:rsidR="008528BF" w:rsidRPr="008528BF">
        <w:rPr>
          <w:rFonts w:ascii="NewCaledoniaLTStd" w:hAnsi="NewCaledoniaLTStd"/>
          <w:color w:val="231F20"/>
        </w:rPr>
        <w:t>spamming as a problem of competition</w:t>
      </w:r>
      <w:r w:rsidR="008528BF">
        <w:rPr>
          <w:rFonts w:ascii="NewCaledoniaLTStd" w:hAnsi="NewCaledoniaLTStd"/>
          <w:color w:val="231F20"/>
        </w:rPr>
        <w:t xml:space="preserve"> </w:t>
      </w:r>
      <w:r w:rsidR="008528BF" w:rsidRPr="008528BF">
        <w:rPr>
          <w:rFonts w:ascii="NewCaledoniaLTStd" w:hAnsi="NewCaledoniaLTStd"/>
          <w:color w:val="231F20"/>
        </w:rPr>
        <w:t>among senders of messages for the receivers’</w:t>
      </w:r>
      <w:r w:rsidR="007A30FF">
        <w:rPr>
          <w:rFonts w:ascii="NewCaledoniaLTStd" w:hAnsi="NewCaledoniaLTStd"/>
          <w:color w:val="231F20"/>
        </w:rPr>
        <w:t xml:space="preserve"> </w:t>
      </w:r>
      <w:r w:rsidR="008528BF" w:rsidRPr="008528BF">
        <w:rPr>
          <w:rFonts w:ascii="NewCaledoniaLTStd" w:hAnsi="NewCaledoniaLTStd"/>
          <w:color w:val="231F20"/>
        </w:rPr>
        <w:t>attention, which is a limited resource. Their</w:t>
      </w:r>
      <w:r w:rsidR="007A30FF">
        <w:rPr>
          <w:rFonts w:ascii="NewCaledoniaLTStd" w:hAnsi="NewCaledoniaLTStd"/>
          <w:color w:val="231F20"/>
        </w:rPr>
        <w:t xml:space="preserve"> </w:t>
      </w:r>
      <w:r w:rsidR="008528BF" w:rsidRPr="008528BF">
        <w:rPr>
          <w:rFonts w:ascii="NewCaledoniaLTStd" w:hAnsi="NewCaledoniaLTStd"/>
          <w:color w:val="231F20"/>
        </w:rPr>
        <w:t>model considers the costs that both parties</w:t>
      </w:r>
      <w:r w:rsidR="007A30FF">
        <w:rPr>
          <w:rFonts w:ascii="NewCaledoniaLTStd" w:hAnsi="NewCaledoniaLTStd"/>
          <w:color w:val="231F20"/>
        </w:rPr>
        <w:t xml:space="preserve"> </w:t>
      </w:r>
      <w:r w:rsidR="008528BF" w:rsidRPr="008528BF">
        <w:rPr>
          <w:rFonts w:ascii="NewCaledoniaLTStd" w:hAnsi="NewCaledoniaLTStd"/>
          <w:color w:val="231F20"/>
        </w:rPr>
        <w:t>have to incur in order to arrive at a transaction. These costs endogenously determine</w:t>
      </w:r>
      <w:r w:rsidR="008528BF" w:rsidRPr="008528BF">
        <w:rPr>
          <w:rFonts w:ascii="NewCaledoniaLTStd" w:hAnsi="NewCaledoniaLTStd"/>
          <w:color w:val="231F20"/>
        </w:rPr>
        <w:br/>
        <w:t>the number of messages sent by the sender</w:t>
      </w:r>
      <w:r w:rsidR="007A30FF">
        <w:rPr>
          <w:rFonts w:ascii="NewCaledoniaLTStd" w:hAnsi="NewCaledoniaLTStd"/>
          <w:color w:val="231F20"/>
        </w:rPr>
        <w:t xml:space="preserve"> </w:t>
      </w:r>
      <w:r w:rsidR="008528BF" w:rsidRPr="008528BF">
        <w:rPr>
          <w:rFonts w:ascii="NewCaledoniaLTStd" w:hAnsi="NewCaledoniaLTStd"/>
          <w:color w:val="231F20"/>
        </w:rPr>
        <w:t>and the number of messages read by receivers. If the cost of sending messages is too low,</w:t>
      </w:r>
      <w:r w:rsidR="007A30FF">
        <w:rPr>
          <w:rFonts w:ascii="NewCaledoniaLTStd" w:hAnsi="NewCaledoniaLTStd"/>
          <w:color w:val="231F20"/>
        </w:rPr>
        <w:t xml:space="preserve"> </w:t>
      </w:r>
      <w:r w:rsidR="008528BF" w:rsidRPr="008528BF">
        <w:rPr>
          <w:rFonts w:ascii="NewCaledoniaLTStd" w:hAnsi="NewCaledoniaLTStd"/>
          <w:color w:val="231F20"/>
        </w:rPr>
        <w:t>there will be a congestion problem, meaning</w:t>
      </w:r>
      <w:r w:rsidR="007A30FF">
        <w:rPr>
          <w:rFonts w:ascii="NewCaledoniaLTStd" w:hAnsi="NewCaledoniaLTStd"/>
          <w:color w:val="231F20"/>
        </w:rPr>
        <w:t xml:space="preserve"> </w:t>
      </w:r>
      <w:r w:rsidR="008528BF" w:rsidRPr="008528BF">
        <w:rPr>
          <w:rFonts w:ascii="NewCaledoniaLTStd" w:hAnsi="NewCaledoniaLTStd"/>
          <w:color w:val="231F20"/>
        </w:rPr>
        <w:t>that receivers will only read some of the messages sent (see, also, Van Alstyne 2007). In</w:t>
      </w:r>
      <w:r w:rsidR="007A30FF">
        <w:rPr>
          <w:rFonts w:ascii="NewCaledoniaLTStd" w:hAnsi="NewCaledoniaLTStd"/>
          <w:color w:val="231F20"/>
        </w:rPr>
        <w:t xml:space="preserve"> </w:t>
      </w:r>
      <w:r w:rsidR="008528BF" w:rsidRPr="008528BF">
        <w:rPr>
          <w:rFonts w:ascii="NewCaledoniaLTStd" w:hAnsi="NewCaledoniaLTStd"/>
          <w:color w:val="231F20"/>
        </w:rPr>
        <w:t>this case, a welfare-enhancing solution may</w:t>
      </w:r>
      <w:r w:rsidR="007A30FF">
        <w:rPr>
          <w:rFonts w:ascii="NewCaledoniaLTStd" w:hAnsi="NewCaledoniaLTStd"/>
          <w:color w:val="231F20"/>
        </w:rPr>
        <w:t xml:space="preserve"> </w:t>
      </w:r>
      <w:r w:rsidR="008528BF" w:rsidRPr="008528BF">
        <w:rPr>
          <w:rFonts w:ascii="NewCaledoniaLTStd" w:hAnsi="NewCaledoniaLTStd"/>
          <w:color w:val="231F20"/>
        </w:rPr>
        <w:t>be to add a small tax on the transmission of</w:t>
      </w:r>
      <w:r w:rsidR="007A30FF">
        <w:rPr>
          <w:rFonts w:ascii="NewCaledoniaLTStd" w:hAnsi="NewCaledoniaLTStd"/>
          <w:color w:val="231F20"/>
        </w:rPr>
        <w:t xml:space="preserve"> </w:t>
      </w:r>
      <w:r w:rsidR="008528BF" w:rsidRPr="008528BF">
        <w:rPr>
          <w:rFonts w:ascii="NewCaledoniaLTStd" w:hAnsi="NewCaledoniaLTStd"/>
          <w:color w:val="231F20"/>
        </w:rPr>
        <w:t>a message. Such a tax may increase surplus,</w:t>
      </w:r>
      <w:r w:rsidR="008528BF" w:rsidRPr="008528BF">
        <w:rPr>
          <w:rFonts w:ascii="NewCaledoniaLTStd" w:hAnsi="NewCaledoniaLTStd"/>
          <w:color w:val="231F20"/>
        </w:rPr>
        <w:br/>
        <w:t>because senders who send messages of low</w:t>
      </w:r>
      <w:r w:rsidR="007A30FF">
        <w:rPr>
          <w:rFonts w:ascii="NewCaledoniaLTStd" w:hAnsi="NewCaledoniaLTStd"/>
          <w:color w:val="231F20"/>
        </w:rPr>
        <w:t xml:space="preserve"> </w:t>
      </w:r>
      <w:r w:rsidR="008528BF" w:rsidRPr="008528BF">
        <w:rPr>
          <w:rFonts w:ascii="NewCaledoniaLTStd" w:hAnsi="NewCaledoniaLTStd"/>
          <w:color w:val="231F20"/>
        </w:rPr>
        <w:t>quality will be crowded out (it would be too</w:t>
      </w:r>
      <w:r w:rsidR="007A30FF">
        <w:rPr>
          <w:rFonts w:ascii="NewCaledoniaLTStd" w:hAnsi="NewCaledoniaLTStd"/>
          <w:color w:val="231F20"/>
        </w:rPr>
        <w:t xml:space="preserve"> </w:t>
      </w:r>
      <w:r w:rsidR="008528BF" w:rsidRPr="008528BF">
        <w:rPr>
          <w:rFonts w:ascii="NewCaledoniaLTStd" w:hAnsi="NewCaledoniaLTStd"/>
          <w:color w:val="231F20"/>
        </w:rPr>
        <w:t>costly for them to send a message), fewer</w:t>
      </w:r>
      <w:r w:rsidR="007A30FF">
        <w:rPr>
          <w:rFonts w:ascii="NewCaledoniaLTStd" w:hAnsi="NewCaledoniaLTStd"/>
          <w:color w:val="231F20"/>
        </w:rPr>
        <w:t xml:space="preserve"> </w:t>
      </w:r>
      <w:r w:rsidR="008528BF" w:rsidRPr="008528BF">
        <w:rPr>
          <w:rFonts w:ascii="NewCaledoniaLTStd" w:hAnsi="NewCaledoniaLTStd"/>
          <w:color w:val="231F20"/>
        </w:rPr>
        <w:t>messages will be sent, and more will be read.</w:t>
      </w:r>
      <w:r w:rsidR="007A30FF">
        <w:rPr>
          <w:rFonts w:ascii="NewCaledoniaLTStd" w:hAnsi="NewCaledoniaLTStd"/>
          <w:color w:val="231F20"/>
        </w:rPr>
        <w:t xml:space="preserve"> </w:t>
      </w:r>
      <w:r w:rsidR="008528BF" w:rsidRPr="008528BF">
        <w:rPr>
          <w:rFonts w:ascii="NewCaledoniaLTStd" w:hAnsi="NewCaledoniaLTStd"/>
          <w:color w:val="231F20"/>
        </w:rPr>
        <w:br/>
      </w:r>
      <w:r w:rsidR="008528BF" w:rsidRPr="008528BF">
        <w:rPr>
          <w:rFonts w:ascii="NewCaledoniaLTStd" w:hAnsi="NewCaledoniaLTStd"/>
          <w:color w:val="231F20"/>
        </w:rPr>
        <w:lastRenderedPageBreak/>
        <w:t xml:space="preserve">Spiegel (2013) </w:t>
      </w:r>
      <w:proofErr w:type="gramStart"/>
      <w:r w:rsidR="008528BF" w:rsidRPr="008528BF">
        <w:rPr>
          <w:rFonts w:ascii="NewCaledoniaLTStd" w:hAnsi="NewCaledoniaLTStd"/>
          <w:color w:val="231F20"/>
        </w:rPr>
        <w:t>identifies</w:t>
      </w:r>
      <w:proofErr w:type="gramEnd"/>
      <w:r w:rsidR="008528BF" w:rsidRPr="008528BF">
        <w:rPr>
          <w:rFonts w:ascii="NewCaledoniaLTStd" w:hAnsi="NewCaledoniaLTStd"/>
          <w:color w:val="231F20"/>
        </w:rPr>
        <w:t xml:space="preserve"> conditions under</w:t>
      </w:r>
      <w:r w:rsidR="00C308C4">
        <w:rPr>
          <w:rFonts w:ascii="NewCaledoniaLTStd" w:hAnsi="NewCaledoniaLTStd"/>
          <w:color w:val="231F20"/>
        </w:rPr>
        <w:t xml:space="preserve"> </w:t>
      </w:r>
      <w:r w:rsidR="008528BF" w:rsidRPr="008528BF">
        <w:rPr>
          <w:rFonts w:ascii="NewCaledoniaLTStd" w:hAnsi="NewCaledoniaLTStd"/>
          <w:color w:val="231F20"/>
        </w:rPr>
        <w:t>which firms may choose to bundle new software with advertisements and distribute it</w:t>
      </w:r>
      <w:r w:rsidR="00C308C4">
        <w:rPr>
          <w:rFonts w:ascii="NewCaledoniaLTStd" w:hAnsi="NewCaledoniaLTStd"/>
          <w:color w:val="231F20"/>
        </w:rPr>
        <w:t xml:space="preserve"> </w:t>
      </w:r>
      <w:r w:rsidR="008528BF" w:rsidRPr="008528BF">
        <w:rPr>
          <w:rFonts w:ascii="NewCaledoniaLTStd" w:hAnsi="NewCaledoniaLTStd"/>
          <w:color w:val="231F20"/>
        </w:rPr>
        <w:t>for free as adware. While adware is more</w:t>
      </w:r>
      <w:r w:rsidR="00C308C4">
        <w:rPr>
          <w:rFonts w:ascii="NewCaledoniaLTStd" w:hAnsi="NewCaledoniaLTStd"/>
          <w:color w:val="231F20"/>
        </w:rPr>
        <w:t xml:space="preserve"> </w:t>
      </w:r>
      <w:r w:rsidR="008528BF" w:rsidRPr="008528BF">
        <w:rPr>
          <w:rFonts w:ascii="NewCaledoniaLTStd" w:hAnsi="NewCaledoniaLTStd"/>
          <w:color w:val="231F20"/>
        </w:rPr>
        <w:t>affordable to consumers and may contain</w:t>
      </w:r>
      <w:r w:rsidR="00C308C4">
        <w:rPr>
          <w:rFonts w:ascii="NewCaledoniaLTStd" w:hAnsi="NewCaledoniaLTStd"/>
          <w:color w:val="231F20"/>
        </w:rPr>
        <w:t xml:space="preserve"> </w:t>
      </w:r>
      <w:r w:rsidR="008528BF" w:rsidRPr="008528BF">
        <w:rPr>
          <w:rFonts w:ascii="NewCaledoniaLTStd" w:hAnsi="NewCaledoniaLTStd"/>
          <w:color w:val="231F20"/>
        </w:rPr>
        <w:t>advertisements that help improve their purchasing decisions, it also entails a loss of</w:t>
      </w:r>
      <w:r w:rsidR="008528BF" w:rsidRPr="008528BF">
        <w:rPr>
          <w:rFonts w:ascii="NewCaledoniaLTStd" w:hAnsi="NewCaledoniaLTStd"/>
          <w:color w:val="231F20"/>
        </w:rPr>
        <w:br/>
        <w:t>privacy.</w:t>
      </w:r>
      <w:r w:rsidR="008528BF" w:rsidRPr="008528BF">
        <w:rPr>
          <w:rFonts w:ascii="NewCaledoniaLTStd" w:hAnsi="NewCaledoniaLTStd"/>
          <w:color w:val="231F20"/>
        </w:rPr>
        <w:br/>
        <w:t>Linking the above works to the study</w:t>
      </w:r>
      <w:r w:rsidR="00C308C4">
        <w:rPr>
          <w:rFonts w:ascii="NewCaledoniaLTStd" w:hAnsi="NewCaledoniaLTStd"/>
          <w:color w:val="231F20"/>
        </w:rPr>
        <w:t xml:space="preserve"> </w:t>
      </w:r>
      <w:r w:rsidR="008528BF" w:rsidRPr="008528BF">
        <w:rPr>
          <w:rFonts w:ascii="NewCaledoniaLTStd" w:hAnsi="NewCaledoniaLTStd"/>
          <w:color w:val="231F20"/>
        </w:rPr>
        <w:t>of privacy, Van Zandt (2004), Armstrong,</w:t>
      </w:r>
      <w:r w:rsidR="008528BF" w:rsidRPr="008528BF">
        <w:rPr>
          <w:rFonts w:ascii="NewCaledoniaLTStd" w:hAnsi="NewCaledoniaLTStd"/>
          <w:color w:val="231F20"/>
        </w:rPr>
        <w:br/>
        <w:t>Vickers, and Zhou (2009), Anderson and de</w:t>
      </w:r>
      <w:r w:rsidR="00C308C4">
        <w:rPr>
          <w:rFonts w:ascii="NewCaledoniaLTStd" w:hAnsi="NewCaledoniaLTStd"/>
          <w:color w:val="231F20"/>
        </w:rPr>
        <w:t xml:space="preserve"> </w:t>
      </w:r>
      <w:r w:rsidR="008528BF" w:rsidRPr="008528BF">
        <w:rPr>
          <w:rFonts w:ascii="NewCaledoniaLTStd" w:hAnsi="NewCaledoniaLTStd"/>
          <w:color w:val="231F20"/>
        </w:rPr>
        <w:t>Palma (2012), and Johnson (2013) also investigate the topic of congestion due to consumers having limited attention. In their models,</w:t>
      </w:r>
      <w:r w:rsidR="00C308C4">
        <w:rPr>
          <w:rFonts w:ascii="NewCaledoniaLTStd" w:hAnsi="NewCaledoniaLTStd"/>
          <w:color w:val="231F20"/>
        </w:rPr>
        <w:t xml:space="preserve"> </w:t>
      </w:r>
      <w:r w:rsidR="008528BF" w:rsidRPr="008528BF">
        <w:rPr>
          <w:rFonts w:ascii="NewCaledoniaLTStd" w:hAnsi="NewCaledoniaLTStd"/>
          <w:color w:val="231F20"/>
        </w:rPr>
        <w:t>consumers can choose to “opt out” from</w:t>
      </w:r>
      <w:r w:rsidR="00C308C4">
        <w:rPr>
          <w:rFonts w:ascii="NewCaledoniaLTStd" w:hAnsi="NewCaledoniaLTStd"/>
          <w:color w:val="231F20"/>
        </w:rPr>
        <w:t xml:space="preserve"> </w:t>
      </w:r>
      <w:r w:rsidR="008528BF" w:rsidRPr="008528BF">
        <w:rPr>
          <w:rFonts w:ascii="NewCaledoniaLTStd" w:hAnsi="NewCaledoniaLTStd"/>
          <w:color w:val="231F20"/>
        </w:rPr>
        <w:t>receiving sellers’ marketing. The result is a</w:t>
      </w:r>
      <w:r w:rsidR="00C308C4">
        <w:rPr>
          <w:rFonts w:ascii="NewCaledoniaLTStd" w:hAnsi="NewCaledoniaLTStd"/>
          <w:color w:val="231F20"/>
        </w:rPr>
        <w:t xml:space="preserve"> </w:t>
      </w:r>
      <w:r w:rsidR="008528BF" w:rsidRPr="008528BF">
        <w:rPr>
          <w:rFonts w:ascii="NewCaledoniaLTStd" w:hAnsi="NewCaledoniaLTStd"/>
          <w:color w:val="231F20"/>
        </w:rPr>
        <w:t>form of a prisoner’s dilemma situation: while</w:t>
      </w:r>
      <w:r w:rsidR="00C308C4">
        <w:rPr>
          <w:rFonts w:ascii="NewCaledoniaLTStd" w:hAnsi="NewCaledoniaLTStd"/>
          <w:color w:val="231F20"/>
        </w:rPr>
        <w:t xml:space="preserve"> </w:t>
      </w:r>
      <w:r w:rsidR="008528BF" w:rsidRPr="008528BF">
        <w:rPr>
          <w:rFonts w:ascii="NewCaledoniaLTStd" w:hAnsi="NewCaledoniaLTStd"/>
          <w:color w:val="231F20"/>
        </w:rPr>
        <w:t>each consumer has a private incentive to opt</w:t>
      </w:r>
      <w:r w:rsidR="00C308C4">
        <w:rPr>
          <w:rFonts w:ascii="NewCaledoniaLTStd" w:hAnsi="NewCaledoniaLTStd"/>
          <w:color w:val="231F20"/>
        </w:rPr>
        <w:t xml:space="preserve"> </w:t>
      </w:r>
      <w:r w:rsidR="008528BF" w:rsidRPr="008528BF">
        <w:rPr>
          <w:rFonts w:ascii="NewCaledoniaLTStd" w:hAnsi="NewCaledoniaLTStd"/>
          <w:color w:val="231F20"/>
        </w:rPr>
        <w:t>out of intrusive marketing, when all consumers do this, price competition is relaxed</w:t>
      </w:r>
      <w:r w:rsidR="00C308C4">
        <w:rPr>
          <w:rFonts w:ascii="NewCaledoniaLTStd" w:hAnsi="NewCaledoniaLTStd"/>
          <w:color w:val="231F20"/>
        </w:rPr>
        <w:t xml:space="preserve"> </w:t>
      </w:r>
      <w:r w:rsidR="008528BF" w:rsidRPr="008528BF">
        <w:rPr>
          <w:rFonts w:ascii="NewCaledoniaLTStd" w:hAnsi="NewCaledoniaLTStd"/>
          <w:color w:val="231F20"/>
        </w:rPr>
        <w:t>and consumers are harmed. Targeted ads,</w:t>
      </w:r>
      <w:r w:rsidR="00C308C4">
        <w:rPr>
          <w:rFonts w:ascii="NewCaledoniaLTStd" w:hAnsi="NewCaledoniaLTStd"/>
          <w:color w:val="231F20"/>
        </w:rPr>
        <w:t xml:space="preserve"> </w:t>
      </w:r>
      <w:r w:rsidR="008528BF" w:rsidRPr="008528BF">
        <w:rPr>
          <w:rFonts w:ascii="NewCaledoniaLTStd" w:hAnsi="NewCaledoniaLTStd"/>
          <w:color w:val="231F20"/>
        </w:rPr>
        <w:t>however, can also be counterproductive, if</w:t>
      </w:r>
      <w:r w:rsidR="00C308C4">
        <w:rPr>
          <w:rFonts w:ascii="NewCaledoniaLTStd" w:hAnsi="NewCaledoniaLTStd"/>
          <w:color w:val="231F20"/>
        </w:rPr>
        <w:t xml:space="preserve"> </w:t>
      </w:r>
      <w:r w:rsidR="008528BF" w:rsidRPr="008528BF">
        <w:rPr>
          <w:rFonts w:ascii="NewCaledoniaLTStd" w:hAnsi="NewCaledoniaLTStd"/>
          <w:color w:val="231F20"/>
        </w:rPr>
        <w:t>they trigger the recipient’s privacy concerns</w:t>
      </w:r>
      <w:r w:rsidR="00C308C4">
        <w:rPr>
          <w:rFonts w:ascii="NewCaledoniaLTStd" w:hAnsi="NewCaledoniaLTStd"/>
          <w:color w:val="231F20"/>
        </w:rPr>
        <w:t xml:space="preserve"> </w:t>
      </w:r>
      <w:r w:rsidR="008528BF" w:rsidRPr="008528BF">
        <w:rPr>
          <w:rFonts w:ascii="NewCaledoniaLTStd" w:hAnsi="NewCaledoniaLTStd"/>
          <w:color w:val="231F20"/>
        </w:rPr>
        <w:t>or her worries regarding the level of control over her private information (Tucker</w:t>
      </w:r>
      <w:r w:rsidR="00C308C4">
        <w:rPr>
          <w:rFonts w:ascii="NewCaledoniaLTStd" w:hAnsi="NewCaledoniaLTStd"/>
          <w:color w:val="231F20"/>
        </w:rPr>
        <w:t xml:space="preserve"> </w:t>
      </w:r>
      <w:r w:rsidR="008528BF" w:rsidRPr="008528BF">
        <w:rPr>
          <w:rFonts w:ascii="NewCaledoniaLTStd" w:hAnsi="NewCaledoniaLTStd"/>
          <w:color w:val="231F20"/>
        </w:rPr>
        <w:t>2014). In this sense, targeted advertising is a</w:t>
      </w:r>
      <w:r w:rsidR="00C308C4">
        <w:rPr>
          <w:rFonts w:ascii="NewCaledoniaLTStd" w:hAnsi="NewCaledoniaLTStd"/>
          <w:color w:val="231F20"/>
        </w:rPr>
        <w:t xml:space="preserve"> </w:t>
      </w:r>
      <w:r w:rsidR="008528BF" w:rsidRPr="008528BF">
        <w:rPr>
          <w:rFonts w:ascii="NewCaledoniaLTStd" w:hAnsi="NewCaledoniaLTStd"/>
          <w:color w:val="231F20"/>
        </w:rPr>
        <w:t>form of unsolicited marketing. While spamming involves the indiscriminate sending</w:t>
      </w:r>
      <w:r w:rsidR="008528BF">
        <w:rPr>
          <w:rFonts w:ascii="NewCaledoniaLTStd" w:hAnsi="NewCaledoniaLTStd"/>
          <w:color w:val="231F20"/>
        </w:rPr>
        <w:t xml:space="preserve"> </w:t>
      </w:r>
      <w:r w:rsidR="001A5B69" w:rsidRPr="001A5B69">
        <w:rPr>
          <w:rFonts w:ascii="NewCaledoniaLTStd" w:hAnsi="NewCaledoniaLTStd"/>
          <w:color w:val="231F20"/>
        </w:rPr>
        <w:t>of advertisements, targeted advertising (or</w:t>
      </w:r>
      <w:r w:rsidR="00C308C4">
        <w:rPr>
          <w:rFonts w:ascii="NewCaledoniaLTStd" w:hAnsi="NewCaledoniaLTStd"/>
          <w:color w:val="231F20"/>
        </w:rPr>
        <w:t xml:space="preserve"> </w:t>
      </w:r>
      <w:r w:rsidR="001A5B69" w:rsidRPr="001A5B69">
        <w:rPr>
          <w:rFonts w:ascii="NewCaledoniaLTStd" w:hAnsi="NewCaledoniaLTStd"/>
          <w:color w:val="231F20"/>
        </w:rPr>
        <w:t>behavioral targeting), as the name suggests,</w:t>
      </w:r>
      <w:r w:rsidR="00C308C4">
        <w:rPr>
          <w:rFonts w:ascii="NewCaledoniaLTStd" w:hAnsi="NewCaledoniaLTStd"/>
          <w:color w:val="231F20"/>
        </w:rPr>
        <w:t xml:space="preserve"> </w:t>
      </w:r>
      <w:r w:rsidR="001A5B69" w:rsidRPr="001A5B69">
        <w:rPr>
          <w:rFonts w:ascii="NewCaledoniaLTStd" w:hAnsi="NewCaledoniaLTStd"/>
          <w:color w:val="231F20"/>
        </w:rPr>
        <w:t>consists of contacting a select group of recipients who, according to the information</w:t>
      </w:r>
      <w:r w:rsidR="00C308C4">
        <w:rPr>
          <w:rFonts w:ascii="NewCaledoniaLTStd" w:hAnsi="NewCaledoniaLTStd"/>
          <w:color w:val="231F20"/>
        </w:rPr>
        <w:t xml:space="preserve"> </w:t>
      </w:r>
      <w:r w:rsidR="001A5B69" w:rsidRPr="001A5B69">
        <w:rPr>
          <w:rFonts w:ascii="NewCaledoniaLTStd" w:hAnsi="NewCaledoniaLTStd"/>
          <w:color w:val="231F20"/>
        </w:rPr>
        <w:t>available to the sender about their previous</w:t>
      </w:r>
      <w:r w:rsidR="001A5B69" w:rsidRPr="001A5B69">
        <w:rPr>
          <w:rFonts w:ascii="NewCaledoniaLTStd" w:hAnsi="NewCaledoniaLTStd"/>
          <w:color w:val="231F20"/>
        </w:rPr>
        <w:br/>
        <w:t>behaviors or preferences, may be particularly interested in the advertised product or</w:t>
      </w:r>
      <w:r w:rsidR="00C308C4">
        <w:rPr>
          <w:rFonts w:ascii="NewCaledoniaLTStd" w:hAnsi="NewCaledoniaLTStd"/>
          <w:color w:val="231F20"/>
        </w:rPr>
        <w:t xml:space="preserve"> </w:t>
      </w:r>
      <w:r w:rsidR="001A5B69" w:rsidRPr="001A5B69">
        <w:rPr>
          <w:rFonts w:ascii="NewCaledoniaLTStd" w:hAnsi="NewCaledoniaLTStd"/>
          <w:color w:val="231F20"/>
        </w:rPr>
        <w:t>service.</w:t>
      </w:r>
      <w:r w:rsidR="001A5B69" w:rsidRPr="001A5B69">
        <w:rPr>
          <w:rFonts w:ascii="NewCaledoniaLTStd" w:hAnsi="NewCaledoniaLTStd"/>
          <w:color w:val="231F20"/>
        </w:rPr>
        <w:br/>
        <w:t>Hoffmann, Inderest, and Ottaviani (2014)</w:t>
      </w:r>
      <w:r w:rsidR="00C308C4">
        <w:rPr>
          <w:rFonts w:ascii="NewCaledoniaLTStd" w:hAnsi="NewCaledoniaLTStd"/>
          <w:color w:val="231F20"/>
        </w:rPr>
        <w:t xml:space="preserve"> </w:t>
      </w:r>
      <w:r w:rsidR="001A5B69" w:rsidRPr="001A5B69">
        <w:rPr>
          <w:rFonts w:ascii="NewCaledoniaLTStd" w:hAnsi="NewCaledoniaLTStd"/>
          <w:color w:val="231F20"/>
        </w:rPr>
        <w:t>study targeted communications, a practice</w:t>
      </w:r>
      <w:r w:rsidR="00C308C4">
        <w:rPr>
          <w:rFonts w:ascii="NewCaledoniaLTStd" w:hAnsi="NewCaledoniaLTStd"/>
          <w:color w:val="231F20"/>
        </w:rPr>
        <w:t xml:space="preserve"> </w:t>
      </w:r>
      <w:r w:rsidR="001A5B69" w:rsidRPr="001A5B69">
        <w:rPr>
          <w:rFonts w:ascii="NewCaledoniaLTStd" w:hAnsi="NewCaledoniaLTStd"/>
          <w:color w:val="231F20"/>
        </w:rPr>
        <w:t>they refer to as hypertargeting, in the context of marketing and political campaigns.</w:t>
      </w:r>
      <w:r w:rsidR="00C308C4">
        <w:rPr>
          <w:rFonts w:ascii="NewCaledoniaLTStd" w:hAnsi="NewCaledoniaLTStd"/>
          <w:color w:val="231F20"/>
        </w:rPr>
        <w:t xml:space="preserve"> </w:t>
      </w:r>
      <w:r w:rsidR="001A5B69" w:rsidRPr="001A5B69">
        <w:rPr>
          <w:rFonts w:ascii="NewCaledoniaLTStd" w:hAnsi="NewCaledoniaLTStd"/>
          <w:color w:val="231F20"/>
        </w:rPr>
        <w:t>In a departure from the earlier literature on</w:t>
      </w:r>
      <w:r w:rsidR="00C308C4">
        <w:rPr>
          <w:rFonts w:ascii="NewCaledoniaLTStd" w:hAnsi="NewCaledoniaLTStd"/>
          <w:color w:val="231F20"/>
        </w:rPr>
        <w:t xml:space="preserve"> </w:t>
      </w:r>
      <w:r w:rsidR="001A5B69" w:rsidRPr="001A5B69">
        <w:rPr>
          <w:rFonts w:ascii="NewCaledoniaLTStd" w:hAnsi="NewCaledoniaLTStd"/>
          <w:color w:val="231F20"/>
        </w:rPr>
        <w:t>strategic disclosures (Grossman and Shapiro</w:t>
      </w:r>
      <w:r w:rsidR="00C308C4">
        <w:rPr>
          <w:rFonts w:ascii="NewCaledoniaLTStd" w:hAnsi="NewCaledoniaLTStd"/>
          <w:color w:val="231F20"/>
        </w:rPr>
        <w:t xml:space="preserve"> </w:t>
      </w:r>
      <w:r w:rsidR="001A5B69" w:rsidRPr="001A5B69">
        <w:rPr>
          <w:rFonts w:ascii="NewCaledoniaLTStd" w:hAnsi="NewCaledoniaLTStd"/>
          <w:color w:val="231F20"/>
        </w:rPr>
        <w:t>1984; Milgrom 1981; Milgrom and Roberts</w:t>
      </w:r>
      <w:r w:rsidR="001A5B69" w:rsidRPr="001A5B69">
        <w:rPr>
          <w:rFonts w:ascii="NewCaledoniaLTStd" w:hAnsi="NewCaledoniaLTStd"/>
          <w:color w:val="231F20"/>
        </w:rPr>
        <w:br/>
        <w:t>1986), they assume that firms must be selective when choosing the amount of information they communicate to consumers (e.g.,</w:t>
      </w:r>
      <w:r w:rsidR="00C308C4">
        <w:rPr>
          <w:rFonts w:ascii="NewCaledoniaLTStd" w:hAnsi="NewCaledoniaLTStd"/>
          <w:color w:val="231F20"/>
        </w:rPr>
        <w:t xml:space="preserve"> </w:t>
      </w:r>
      <w:r w:rsidR="001A5B69" w:rsidRPr="001A5B69">
        <w:rPr>
          <w:rFonts w:ascii="NewCaledoniaLTStd" w:hAnsi="NewCaledoniaLTStd"/>
          <w:color w:val="231F20"/>
        </w:rPr>
        <w:t>due to space or time constraints). Since</w:t>
      </w:r>
      <w:r w:rsidR="00C308C4">
        <w:rPr>
          <w:rFonts w:ascii="NewCaledoniaLTStd" w:hAnsi="NewCaledoniaLTStd"/>
          <w:color w:val="231F20"/>
        </w:rPr>
        <w:t xml:space="preserve"> </w:t>
      </w:r>
      <w:r w:rsidR="001A5B69" w:rsidRPr="001A5B69">
        <w:rPr>
          <w:rFonts w:ascii="NewCaledoniaLTStd" w:hAnsi="NewCaledoniaLTStd"/>
          <w:color w:val="231F20"/>
        </w:rPr>
        <w:t>consumers differ in their preferences, firms</w:t>
      </w:r>
      <w:r w:rsidR="00C308C4">
        <w:rPr>
          <w:rFonts w:ascii="NewCaledoniaLTStd" w:hAnsi="NewCaledoniaLTStd"/>
          <w:color w:val="231F20"/>
        </w:rPr>
        <w:t xml:space="preserve"> </w:t>
      </w:r>
      <w:r w:rsidR="001A5B69" w:rsidRPr="001A5B69">
        <w:rPr>
          <w:rFonts w:ascii="NewCaledoniaLTStd" w:hAnsi="NewCaledoniaLTStd"/>
          <w:color w:val="231F20"/>
        </w:rPr>
        <w:t>may wish to market different product attributes to different consumers. They model</w:t>
      </w:r>
      <w:r w:rsidR="001A5B69" w:rsidRPr="001A5B69">
        <w:rPr>
          <w:rFonts w:ascii="NewCaledoniaLTStd" w:hAnsi="NewCaledoniaLTStd"/>
          <w:color w:val="231F20"/>
        </w:rPr>
        <w:br/>
        <w:t>hypertargeting as the selective disclosure of</w:t>
      </w:r>
      <w:r w:rsidR="00C308C4">
        <w:rPr>
          <w:rFonts w:ascii="NewCaledoniaLTStd" w:hAnsi="NewCaledoniaLTStd"/>
          <w:color w:val="231F20"/>
        </w:rPr>
        <w:t xml:space="preserve"> </w:t>
      </w:r>
      <w:r w:rsidR="001A5B69" w:rsidRPr="001A5B69">
        <w:rPr>
          <w:rFonts w:ascii="NewCaledoniaLTStd" w:hAnsi="NewCaledoniaLTStd"/>
          <w:color w:val="231F20"/>
        </w:rPr>
        <w:t>information to a specific audience, and characterize the private incentives and welfare</w:t>
      </w:r>
      <w:r w:rsidR="00C308C4">
        <w:rPr>
          <w:rFonts w:ascii="NewCaledoniaLTStd" w:hAnsi="NewCaledoniaLTStd"/>
          <w:color w:val="231F20"/>
        </w:rPr>
        <w:t xml:space="preserve"> </w:t>
      </w:r>
      <w:r w:rsidR="001A5B69" w:rsidRPr="001A5B69">
        <w:rPr>
          <w:rFonts w:ascii="NewCaledoniaLTStd" w:hAnsi="NewCaledoniaLTStd"/>
          <w:color w:val="231F20"/>
        </w:rPr>
        <w:t>impact of hypertargeting. They demonstrate</w:t>
      </w:r>
      <w:r w:rsidR="00C308C4">
        <w:rPr>
          <w:rFonts w:ascii="NewCaledoniaLTStd" w:hAnsi="NewCaledoniaLTStd"/>
          <w:color w:val="231F20"/>
        </w:rPr>
        <w:t xml:space="preserve"> </w:t>
      </w:r>
      <w:r w:rsidR="001A5B69" w:rsidRPr="001A5B69">
        <w:rPr>
          <w:rFonts w:ascii="NewCaledoniaLTStd" w:hAnsi="NewCaledoniaLTStd"/>
          <w:color w:val="231F20"/>
        </w:rPr>
        <w:t>that a privacy policy that hinders hypertargeting by, for instance, banning the collection</w:t>
      </w:r>
      <w:r w:rsidR="00C308C4">
        <w:rPr>
          <w:rFonts w:ascii="NewCaledoniaLTStd" w:hAnsi="NewCaledoniaLTStd"/>
          <w:color w:val="231F20"/>
        </w:rPr>
        <w:t xml:space="preserve"> </w:t>
      </w:r>
      <w:r w:rsidR="001A5B69" w:rsidRPr="001A5B69">
        <w:rPr>
          <w:rFonts w:ascii="NewCaledoniaLTStd" w:hAnsi="NewCaledoniaLTStd"/>
          <w:color w:val="231F20"/>
        </w:rPr>
        <w:t xml:space="preserve">of personally identifiable data, is </w:t>
      </w:r>
      <w:r w:rsidR="00C308C4">
        <w:rPr>
          <w:rFonts w:ascii="NewCaledoniaLTStd" w:hAnsi="NewCaledoniaLTStd"/>
          <w:color w:val="231F20"/>
        </w:rPr>
        <w:t xml:space="preserve">  b</w:t>
      </w:r>
      <w:r w:rsidR="001A5B69" w:rsidRPr="001A5B69">
        <w:rPr>
          <w:rFonts w:ascii="NewCaledoniaLTStd" w:hAnsi="NewCaledoniaLTStd"/>
          <w:color w:val="231F20"/>
        </w:rPr>
        <w:t>eneficial</w:t>
      </w:r>
      <w:r w:rsidR="00C308C4">
        <w:rPr>
          <w:rFonts w:ascii="NewCaledoniaLTStd" w:hAnsi="NewCaledoniaLTStd"/>
          <w:color w:val="231F20"/>
        </w:rPr>
        <w:t xml:space="preserve"> </w:t>
      </w:r>
      <w:r w:rsidR="001A5B69" w:rsidRPr="001A5B69">
        <w:rPr>
          <w:rFonts w:ascii="NewCaledoniaLTStd" w:hAnsi="NewCaledoniaLTStd"/>
          <w:color w:val="231F20"/>
        </w:rPr>
        <w:t>when consumers are naïve, competition is</w:t>
      </w:r>
      <w:r w:rsidR="00C308C4">
        <w:rPr>
          <w:rFonts w:ascii="NewCaledoniaLTStd" w:hAnsi="NewCaledoniaLTStd"/>
          <w:color w:val="231F20"/>
        </w:rPr>
        <w:t xml:space="preserve"> </w:t>
      </w:r>
      <w:r w:rsidR="001A5B69" w:rsidRPr="001A5B69">
        <w:rPr>
          <w:rFonts w:ascii="NewCaledoniaLTStd" w:hAnsi="NewCaledoniaLTStd"/>
          <w:color w:val="231F20"/>
        </w:rPr>
        <w:t>limited, and firms are able to segment the</w:t>
      </w:r>
      <w:r w:rsidR="001A5B69" w:rsidRPr="001A5B69">
        <w:rPr>
          <w:rFonts w:ascii="NewCaledoniaLTStd" w:hAnsi="NewCaledoniaLTStd"/>
          <w:color w:val="231F20"/>
        </w:rPr>
        <w:br/>
        <w:t>market to price discriminate. Otherwise,</w:t>
      </w:r>
      <w:r w:rsidR="00C308C4">
        <w:rPr>
          <w:rFonts w:ascii="NewCaledoniaLTStd" w:hAnsi="NewCaledoniaLTStd"/>
          <w:color w:val="231F20"/>
        </w:rPr>
        <w:t xml:space="preserve"> </w:t>
      </w:r>
      <w:r w:rsidR="001A5B69" w:rsidRPr="001A5B69">
        <w:rPr>
          <w:rFonts w:ascii="NewCaledoniaLTStd" w:hAnsi="NewCaledoniaLTStd"/>
          <w:color w:val="231F20"/>
        </w:rPr>
        <w:t>privacy regulation may backfire, because a</w:t>
      </w:r>
      <w:r w:rsidR="00C308C4">
        <w:rPr>
          <w:rFonts w:ascii="NewCaledoniaLTStd" w:hAnsi="NewCaledoniaLTStd"/>
          <w:color w:val="231F20"/>
        </w:rPr>
        <w:t xml:space="preserve"> </w:t>
      </w:r>
      <w:r w:rsidR="001A5B69" w:rsidRPr="001A5B69">
        <w:rPr>
          <w:rFonts w:ascii="NewCaledoniaLTStd" w:hAnsi="NewCaledoniaLTStd"/>
          <w:color w:val="231F20"/>
        </w:rPr>
        <w:t>policy that, for instance, requires consumer</w:t>
      </w:r>
      <w:r w:rsidR="00C308C4">
        <w:rPr>
          <w:rFonts w:ascii="NewCaledoniaLTStd" w:hAnsi="NewCaledoniaLTStd"/>
          <w:color w:val="231F20"/>
        </w:rPr>
        <w:t xml:space="preserve"> </w:t>
      </w:r>
      <w:r w:rsidR="001A5B69" w:rsidRPr="001A5B69">
        <w:rPr>
          <w:rFonts w:ascii="NewCaledoniaLTStd" w:hAnsi="NewCaledoniaLTStd"/>
          <w:color w:val="231F20"/>
        </w:rPr>
        <w:t>consent, can allow firms to commit to abstain</w:t>
      </w:r>
      <w:r w:rsidR="00CD6427">
        <w:rPr>
          <w:rFonts w:ascii="NewCaledoniaLTStd" w:hAnsi="NewCaledoniaLTStd"/>
          <w:color w:val="231F20"/>
        </w:rPr>
        <w:t xml:space="preserve"> </w:t>
      </w:r>
      <w:r w:rsidR="001A5B69" w:rsidRPr="001A5B69">
        <w:rPr>
          <w:rFonts w:ascii="NewCaledoniaLTStd" w:hAnsi="NewCaledoniaLTStd"/>
          <w:color w:val="231F20"/>
        </w:rPr>
        <w:t>from selective targeting—even when doing</w:t>
      </w:r>
      <w:r w:rsidR="00CD6427">
        <w:rPr>
          <w:rFonts w:ascii="NewCaledoniaLTStd" w:hAnsi="NewCaledoniaLTStd"/>
          <w:color w:val="231F20"/>
        </w:rPr>
        <w:t xml:space="preserve"> </w:t>
      </w:r>
      <w:r w:rsidR="001A5B69" w:rsidRPr="001A5B69">
        <w:rPr>
          <w:rFonts w:ascii="NewCaledoniaLTStd" w:hAnsi="NewCaledoniaLTStd"/>
          <w:color w:val="231F20"/>
        </w:rPr>
        <w:t>so would benefit consumers.</w:t>
      </w:r>
      <w:r w:rsidR="00CD6427">
        <w:rPr>
          <w:rFonts w:ascii="NewCaledoniaLTStd" w:hAnsi="NewCaledoniaLTStd"/>
          <w:color w:val="231F20"/>
        </w:rPr>
        <w:t xml:space="preserve"> </w:t>
      </w:r>
      <w:r w:rsidR="001A5B69" w:rsidRPr="001A5B69">
        <w:rPr>
          <w:rFonts w:ascii="NewCaledoniaLTStd" w:hAnsi="NewCaledoniaLTStd"/>
          <w:color w:val="231F20"/>
        </w:rPr>
        <w:br/>
        <w:t>The following example demonstrates that</w:t>
      </w:r>
      <w:r w:rsidR="00CD6427">
        <w:rPr>
          <w:rFonts w:ascii="NewCaledoniaLTStd" w:hAnsi="NewCaledoniaLTStd"/>
          <w:color w:val="231F20"/>
        </w:rPr>
        <w:t xml:space="preserve"> </w:t>
      </w:r>
      <w:r w:rsidR="001A5B69" w:rsidRPr="001A5B69">
        <w:rPr>
          <w:rFonts w:ascii="NewCaledoniaLTStd" w:hAnsi="NewCaledoniaLTStd"/>
          <w:color w:val="231F20"/>
        </w:rPr>
        <w:t>the common wisdom that imposing a tax on</w:t>
      </w:r>
      <w:r w:rsidR="00CD6427">
        <w:rPr>
          <w:rFonts w:ascii="NewCaledoniaLTStd" w:hAnsi="NewCaledoniaLTStd"/>
          <w:color w:val="231F20"/>
        </w:rPr>
        <w:t xml:space="preserve"> </w:t>
      </w:r>
      <w:r w:rsidR="001A5B69" w:rsidRPr="001A5B69">
        <w:rPr>
          <w:rFonts w:ascii="NewCaledoniaLTStd" w:hAnsi="NewCaledoniaLTStd"/>
          <w:color w:val="231F20"/>
        </w:rPr>
        <w:t>messages will fall more heavily on spammers,</w:t>
      </w:r>
      <w:r w:rsidR="00CD6427">
        <w:rPr>
          <w:rFonts w:ascii="NewCaledoniaLTStd" w:hAnsi="NewCaledoniaLTStd"/>
          <w:color w:val="231F20"/>
        </w:rPr>
        <w:t xml:space="preserve"> </w:t>
      </w:r>
      <w:r w:rsidR="001A5B69" w:rsidRPr="001A5B69">
        <w:rPr>
          <w:rFonts w:ascii="NewCaledoniaLTStd" w:hAnsi="NewCaledoniaLTStd"/>
          <w:color w:val="231F20"/>
        </w:rPr>
        <w:t>and thereby improve the average quality of</w:t>
      </w:r>
      <w:r w:rsidR="00CD6427">
        <w:rPr>
          <w:rFonts w:ascii="NewCaledoniaLTStd" w:hAnsi="NewCaledoniaLTStd"/>
          <w:color w:val="231F20"/>
        </w:rPr>
        <w:t xml:space="preserve"> </w:t>
      </w:r>
      <w:r w:rsidR="001A5B69" w:rsidRPr="001A5B69">
        <w:rPr>
          <w:rFonts w:ascii="NewCaledoniaLTStd" w:hAnsi="NewCaledoniaLTStd"/>
          <w:color w:val="231F20"/>
        </w:rPr>
        <w:t>contacts, need not necessarily be true.</w:t>
      </w:r>
      <w:r w:rsidR="00CD6427">
        <w:rPr>
          <w:rFonts w:ascii="NewCaledoniaLTStd" w:hAnsi="NewCaledoniaLTStd"/>
          <w:color w:val="231F20"/>
        </w:rPr>
        <w:t xml:space="preserve"> </w:t>
      </w:r>
      <w:r w:rsidR="001A5B69" w:rsidRPr="001A5B69">
        <w:rPr>
          <w:rFonts w:ascii="NewCaledoniaLTStd" w:hAnsi="NewCaledoniaLTStd"/>
          <w:color w:val="231F20"/>
        </w:rPr>
        <w:br/>
      </w:r>
      <w:r w:rsidR="001A5B69" w:rsidRPr="001A5B69">
        <w:rPr>
          <w:rFonts w:ascii="NewCaledoniaLTStd-Bold" w:hAnsi="NewCaledoniaLTStd-Bold"/>
          <w:b/>
          <w:bCs/>
          <w:color w:val="231F20"/>
          <w:sz w:val="20"/>
          <w:szCs w:val="20"/>
        </w:rPr>
        <w:t>Example 5 (Marketing and Spam):</w:t>
      </w:r>
      <w:r w:rsidR="001A5B69" w:rsidRPr="001A5B69">
        <w:rPr>
          <w:rFonts w:ascii="NewCaledoniaLTStd-Bold" w:hAnsi="NewCaledoniaLTStd-Bold"/>
          <w:b/>
          <w:bCs/>
          <w:color w:val="231F20"/>
          <w:sz w:val="20"/>
          <w:szCs w:val="20"/>
        </w:rPr>
        <w:br/>
      </w:r>
      <w:r w:rsidR="001A5B69" w:rsidRPr="001A5B69">
        <w:rPr>
          <w:rFonts w:ascii="NewCaledoniaLTStd" w:hAnsi="NewCaledoniaLTStd"/>
          <w:color w:val="231F20"/>
        </w:rPr>
        <w:t>Suppose there are two firms, a spammer</w:t>
      </w:r>
      <w:r w:rsidR="00CD6427">
        <w:rPr>
          <w:rFonts w:ascii="NewCaledoniaLTStd" w:hAnsi="NewCaledoniaLTStd"/>
          <w:color w:val="231F20"/>
        </w:rPr>
        <w:t xml:space="preserve"> </w:t>
      </w:r>
      <w:r w:rsidR="001A5B69" w:rsidRPr="001A5B69">
        <w:rPr>
          <w:rFonts w:ascii="NewCaledoniaLTStd" w:hAnsi="NewCaledoniaLTStd"/>
          <w:color w:val="231F20"/>
        </w:rPr>
        <w:t xml:space="preserve">(firm 0) and a retailer (firm 1). There is </w:t>
      </w:r>
      <w:proofErr w:type="gramStart"/>
      <w:r w:rsidR="001A5B69" w:rsidRPr="001A5B69">
        <w:rPr>
          <w:rFonts w:ascii="NewCaledoniaLTStd" w:hAnsi="NewCaledoniaLTStd"/>
          <w:color w:val="231F20"/>
        </w:rPr>
        <w:t>a</w:t>
      </w:r>
      <w:proofErr w:type="gramEnd"/>
      <w:r w:rsidR="001A5B69">
        <w:rPr>
          <w:rFonts w:ascii="NewCaledoniaLTStd" w:hAnsi="NewCaledoniaLTStd"/>
          <w:color w:val="231F20"/>
        </w:rPr>
        <w:t xml:space="preserve"> </w:t>
      </w:r>
      <w:r w:rsidR="001A5B69" w:rsidRPr="001A5B69">
        <w:rPr>
          <w:rFonts w:ascii="NewCaledoniaLTStd" w:hAnsi="NewCaledoniaLTStd"/>
          <w:color w:val="231F20"/>
        </w:rPr>
        <w:t>consumer who has time to open exactly one</w:t>
      </w:r>
      <w:r w:rsidR="00CD6427">
        <w:rPr>
          <w:rFonts w:ascii="NewCaledoniaLTStd" w:hAnsi="NewCaledoniaLTStd"/>
          <w:color w:val="231F20"/>
        </w:rPr>
        <w:t xml:space="preserve"> </w:t>
      </w:r>
      <w:r w:rsidR="001A5B69" w:rsidRPr="001A5B69">
        <w:rPr>
          <w:rFonts w:ascii="NewCaledoniaLTStd" w:hAnsi="NewCaledoniaLTStd"/>
          <w:color w:val="231F20"/>
        </w:rPr>
        <w:t xml:space="preserve">email message. If she opens </w:t>
      </w:r>
      <w:proofErr w:type="gramStart"/>
      <w:r w:rsidR="001A5B69" w:rsidRPr="001A5B69">
        <w:rPr>
          <w:rFonts w:ascii="NewCaledoniaLTStd" w:hAnsi="NewCaledoniaLTStd"/>
          <w:color w:val="231F20"/>
        </w:rPr>
        <w:t>a</w:t>
      </w:r>
      <w:proofErr w:type="gramEnd"/>
      <w:r w:rsidR="001A5B69" w:rsidRPr="001A5B69">
        <w:rPr>
          <w:rFonts w:ascii="NewCaledoniaLTStd" w:hAnsi="NewCaledoniaLTStd"/>
          <w:color w:val="231F20"/>
        </w:rPr>
        <w:t xml:space="preserve"> message from</w:t>
      </w:r>
      <w:r w:rsidR="00CD6427">
        <w:rPr>
          <w:rFonts w:ascii="NewCaledoniaLTStd" w:hAnsi="NewCaledoniaLTStd"/>
          <w:color w:val="231F20"/>
        </w:rPr>
        <w:t xml:space="preserve"> </w:t>
      </w:r>
      <w:r w:rsidR="001A5B69" w:rsidRPr="001A5B69">
        <w:rPr>
          <w:rFonts w:ascii="NewCaledoniaLTStd" w:hAnsi="NewCaledoniaLTStd"/>
          <w:color w:val="231F20"/>
        </w:rPr>
        <w:t xml:space="preserve">the retail firm she receives a payoff of </w:t>
      </w:r>
      <w:r w:rsidR="001A5B69" w:rsidRPr="001A5B69">
        <w:rPr>
          <w:rFonts w:ascii="NewCaledoniaLTStd-It" w:hAnsi="NewCaledoniaLTStd-It"/>
          <w:i/>
          <w:iCs/>
          <w:color w:val="231F20"/>
        </w:rPr>
        <w:t xml:space="preserve">v </w:t>
      </w:r>
      <w:r w:rsidR="001A5B69" w:rsidRPr="001A5B69">
        <w:rPr>
          <w:rFonts w:ascii="UniMath" w:hAnsi="UniMath"/>
          <w:color w:val="231F20"/>
        </w:rPr>
        <w:t xml:space="preserve">&gt; </w:t>
      </w:r>
      <w:r w:rsidR="001A5B69" w:rsidRPr="001A5B69">
        <w:rPr>
          <w:rFonts w:ascii="NewCaledoniaLTStd" w:hAnsi="NewCaledoniaLTStd"/>
          <w:color w:val="231F20"/>
        </w:rPr>
        <w:t>0</w:t>
      </w:r>
      <w:r w:rsidR="00CD6427">
        <w:rPr>
          <w:rFonts w:ascii="NewCaledoniaLTStd" w:hAnsi="NewCaledoniaLTStd"/>
          <w:color w:val="231F20"/>
        </w:rPr>
        <w:t xml:space="preserve"> </w:t>
      </w:r>
      <w:r w:rsidR="001A5B69" w:rsidRPr="001A5B69">
        <w:rPr>
          <w:rFonts w:ascii="NewCaledoniaLTStd" w:hAnsi="NewCaledoniaLTStd"/>
          <w:color w:val="231F20"/>
        </w:rPr>
        <w:t xml:space="preserve">and the retailer receives gross profit of </w:t>
      </w:r>
      <w:r w:rsidR="001A5B69" w:rsidRPr="001A5B69">
        <w:rPr>
          <w:rFonts w:ascii="NewCaledoniaLTStd-It" w:hAnsi="NewCaledoniaLTStd-It"/>
          <w:i/>
          <w:iCs/>
          <w:color w:val="231F20"/>
        </w:rPr>
        <w:t>b</w:t>
      </w:r>
      <w:r w:rsidR="001A5B69" w:rsidRPr="001A5B69">
        <w:rPr>
          <w:rFonts w:ascii="NewCaledoniaLTStd" w:hAnsi="NewCaledoniaLTStd"/>
          <w:color w:val="231F20"/>
          <w:sz w:val="16"/>
          <w:szCs w:val="16"/>
        </w:rPr>
        <w:t>1</w:t>
      </w:r>
      <w:r w:rsidR="001A5B69" w:rsidRPr="001A5B69">
        <w:rPr>
          <w:rFonts w:ascii="NewCaledoniaLTStd" w:hAnsi="NewCaledoniaLTStd"/>
          <w:color w:val="231F20"/>
        </w:rPr>
        <w:t>.</w:t>
      </w:r>
      <w:r w:rsidR="00CD6427">
        <w:rPr>
          <w:rFonts w:ascii="NewCaledoniaLTStd" w:hAnsi="NewCaledoniaLTStd"/>
          <w:color w:val="231F20"/>
        </w:rPr>
        <w:t xml:space="preserve"> </w:t>
      </w:r>
      <w:r w:rsidR="001A5B69" w:rsidRPr="001A5B69">
        <w:rPr>
          <w:rFonts w:ascii="NewCaledoniaLTStd" w:hAnsi="NewCaledoniaLTStd"/>
          <w:color w:val="231F20"/>
        </w:rPr>
        <w:t>If she opens a message from the spammer,</w:t>
      </w:r>
      <w:r w:rsidR="001A5B69" w:rsidRPr="001A5B69">
        <w:rPr>
          <w:rFonts w:ascii="NewCaledoniaLTStd" w:hAnsi="NewCaledoniaLTStd"/>
          <w:color w:val="231F20"/>
        </w:rPr>
        <w:br/>
        <w:t xml:space="preserve">she receives expected payoff </w:t>
      </w:r>
      <w:r w:rsidR="001A5B69" w:rsidRPr="001A5B69">
        <w:rPr>
          <w:rFonts w:ascii="UniMath" w:hAnsi="UniMath"/>
          <w:color w:val="231F20"/>
        </w:rPr>
        <w:t>-</w:t>
      </w:r>
      <w:r w:rsidR="001A5B69" w:rsidRPr="001A5B69">
        <w:rPr>
          <w:rFonts w:ascii="NewCaledoniaLTStd-It" w:hAnsi="NewCaledoniaLTStd-It"/>
          <w:i/>
          <w:iCs/>
          <w:color w:val="231F20"/>
        </w:rPr>
        <w:t xml:space="preserve">k </w:t>
      </w:r>
      <w:r w:rsidR="001A5B69" w:rsidRPr="001A5B69">
        <w:rPr>
          <w:rFonts w:ascii="UniMath" w:hAnsi="UniMath"/>
          <w:color w:val="231F20"/>
        </w:rPr>
        <w:t xml:space="preserve">&lt; </w:t>
      </w:r>
      <w:r w:rsidR="001A5B69" w:rsidRPr="001A5B69">
        <w:rPr>
          <w:rFonts w:ascii="NewCaledoniaLTStd" w:hAnsi="NewCaledoniaLTStd"/>
          <w:color w:val="231F20"/>
        </w:rPr>
        <w:t>0 (a small</w:t>
      </w:r>
      <w:r w:rsidR="00CD6427">
        <w:rPr>
          <w:rFonts w:ascii="NewCaledoniaLTStd" w:hAnsi="NewCaledoniaLTStd"/>
          <w:color w:val="231F20"/>
        </w:rPr>
        <w:t xml:space="preserve"> </w:t>
      </w:r>
      <w:r w:rsidR="001A5B69" w:rsidRPr="001A5B69">
        <w:rPr>
          <w:rFonts w:ascii="NewCaledoniaLTStd" w:hAnsi="NewCaledoniaLTStd"/>
          <w:color w:val="231F20"/>
        </w:rPr>
        <w:t>fraction of consumers may receive a positive</w:t>
      </w:r>
      <w:r w:rsidR="00CD6427">
        <w:rPr>
          <w:rFonts w:ascii="NewCaledoniaLTStd" w:hAnsi="NewCaledoniaLTStd"/>
          <w:color w:val="231F20"/>
        </w:rPr>
        <w:t xml:space="preserve"> </w:t>
      </w:r>
      <w:r w:rsidR="001A5B69" w:rsidRPr="001A5B69">
        <w:rPr>
          <w:rFonts w:ascii="NewCaledoniaLTStd" w:hAnsi="NewCaledoniaLTStd"/>
          <w:color w:val="231F20"/>
        </w:rPr>
        <w:t>payoff from opening spam, but the majority</w:t>
      </w:r>
      <w:r w:rsidR="00CD6427">
        <w:rPr>
          <w:rFonts w:ascii="NewCaledoniaLTStd" w:hAnsi="NewCaledoniaLTStd"/>
          <w:color w:val="231F20"/>
        </w:rPr>
        <w:t xml:space="preserve"> </w:t>
      </w:r>
      <w:r w:rsidR="001A5B69" w:rsidRPr="001A5B69">
        <w:rPr>
          <w:rFonts w:ascii="NewCaledoniaLTStd" w:hAnsi="NewCaledoniaLTStd"/>
          <w:color w:val="231F20"/>
        </w:rPr>
        <w:t>receive a negative payoff) and the spammer</w:t>
      </w:r>
      <w:r w:rsidR="00CD6427">
        <w:rPr>
          <w:rFonts w:ascii="NewCaledoniaLTStd" w:hAnsi="NewCaledoniaLTStd"/>
          <w:color w:val="231F20"/>
        </w:rPr>
        <w:t xml:space="preserve"> </w:t>
      </w:r>
      <w:r w:rsidR="001A5B69" w:rsidRPr="001A5B69">
        <w:rPr>
          <w:rFonts w:ascii="NewCaledoniaLTStd" w:hAnsi="NewCaledoniaLTStd"/>
          <w:color w:val="231F20"/>
        </w:rPr>
        <w:t xml:space="preserve">receives </w:t>
      </w:r>
      <w:r w:rsidR="001A5B69" w:rsidRPr="001A5B69">
        <w:rPr>
          <w:rFonts w:ascii="NewCaledoniaLTStd-It" w:hAnsi="NewCaledoniaLTStd-It"/>
          <w:i/>
          <w:iCs/>
          <w:color w:val="231F20"/>
        </w:rPr>
        <w:t>b</w:t>
      </w:r>
      <w:r w:rsidR="001A5B69" w:rsidRPr="001A5B69">
        <w:rPr>
          <w:rFonts w:ascii="NewCaledoniaLTStd" w:hAnsi="NewCaledoniaLTStd"/>
          <w:color w:val="231F20"/>
          <w:sz w:val="16"/>
          <w:szCs w:val="16"/>
        </w:rPr>
        <w:t xml:space="preserve">0 </w:t>
      </w:r>
      <w:r w:rsidR="001A5B69" w:rsidRPr="001A5B69">
        <w:rPr>
          <w:rFonts w:ascii="Cambria Math" w:hAnsi="Cambria Math" w:cs="Cambria Math"/>
          <w:color w:val="231F20"/>
        </w:rPr>
        <w:t>∈</w:t>
      </w:r>
      <w:r w:rsidR="001A5B69" w:rsidRPr="001A5B69">
        <w:rPr>
          <w:rFonts w:ascii="UniMath" w:hAnsi="UniMath"/>
          <w:color w:val="231F20"/>
        </w:rPr>
        <w:t xml:space="preserve"> </w:t>
      </w:r>
      <w:r w:rsidR="001A5B69" w:rsidRPr="001A5B69">
        <w:rPr>
          <w:rFonts w:ascii="NewCaledoniaLTStd" w:hAnsi="NewCaledoniaLTStd"/>
          <w:color w:val="231F20"/>
        </w:rPr>
        <w:t xml:space="preserve">(0, </w:t>
      </w:r>
      <w:r w:rsidR="001A5B69" w:rsidRPr="001A5B69">
        <w:rPr>
          <w:rFonts w:ascii="NewCaledoniaLTStd-It" w:hAnsi="NewCaledoniaLTStd-It"/>
          <w:i/>
          <w:iCs/>
          <w:color w:val="231F20"/>
        </w:rPr>
        <w:t>b</w:t>
      </w:r>
      <w:r w:rsidR="001A5B69" w:rsidRPr="001A5B69">
        <w:rPr>
          <w:rFonts w:ascii="NewCaledoniaLTStd" w:hAnsi="NewCaledoniaLTStd"/>
          <w:color w:val="231F20"/>
          <w:sz w:val="16"/>
          <w:szCs w:val="16"/>
        </w:rPr>
        <w:t>1</w:t>
      </w:r>
      <w:r w:rsidR="001A5B69" w:rsidRPr="001A5B69">
        <w:rPr>
          <w:rFonts w:ascii="NewCaledoniaLTStd" w:hAnsi="NewCaledoniaLTStd"/>
          <w:color w:val="231F20"/>
        </w:rPr>
        <w:t>)</w:t>
      </w:r>
      <w:r w:rsidR="001A5B69" w:rsidRPr="001A5B69">
        <w:rPr>
          <w:rFonts w:ascii="NewCaledoniaLTStd-It" w:hAnsi="NewCaledoniaLTStd-It"/>
          <w:i/>
          <w:iCs/>
          <w:color w:val="231F20"/>
        </w:rPr>
        <w:t xml:space="preserve">. </w:t>
      </w:r>
      <w:r w:rsidR="001A5B69" w:rsidRPr="001A5B69">
        <w:rPr>
          <w:rFonts w:ascii="NewCaledoniaLTStd" w:hAnsi="NewCaledoniaLTStd"/>
          <w:color w:val="231F20"/>
        </w:rPr>
        <w:t xml:space="preserve">Also assume </w:t>
      </w:r>
      <w:r w:rsidR="001A5B69" w:rsidRPr="001A5B69">
        <w:rPr>
          <w:rFonts w:ascii="NewCaledoniaLTStd-It" w:hAnsi="NewCaledoniaLTStd-It"/>
          <w:i/>
          <w:iCs/>
          <w:color w:val="231F20"/>
        </w:rPr>
        <w:t>b</w:t>
      </w:r>
      <w:r w:rsidR="001A5B69" w:rsidRPr="001A5B69">
        <w:rPr>
          <w:rFonts w:ascii="NewCaledoniaLTStd" w:hAnsi="NewCaledoniaLTStd"/>
          <w:color w:val="231F20"/>
          <w:sz w:val="16"/>
          <w:szCs w:val="16"/>
        </w:rPr>
        <w:t>1</w:t>
      </w:r>
      <w:r w:rsidR="001A5B69" w:rsidRPr="001A5B69">
        <w:rPr>
          <w:rFonts w:ascii="NewCaledoniaLTStd-It" w:hAnsi="NewCaledoniaLTStd-It"/>
          <w:i/>
          <w:iCs/>
          <w:color w:val="231F20"/>
        </w:rPr>
        <w:t xml:space="preserve">v </w:t>
      </w:r>
      <w:r w:rsidR="001A5B69" w:rsidRPr="001A5B69">
        <w:rPr>
          <w:rFonts w:ascii="UniMath" w:hAnsi="UniMath"/>
          <w:color w:val="231F20"/>
        </w:rPr>
        <w:t xml:space="preserve">&gt; </w:t>
      </w:r>
      <w:r w:rsidR="001A5B69" w:rsidRPr="001A5B69">
        <w:rPr>
          <w:rFonts w:ascii="NewCaledoniaLTStd-It" w:hAnsi="NewCaledoniaLTStd-It"/>
          <w:i/>
          <w:iCs/>
          <w:color w:val="231F20"/>
        </w:rPr>
        <w:t>b</w:t>
      </w:r>
      <w:r w:rsidR="001A5B69" w:rsidRPr="001A5B69">
        <w:rPr>
          <w:rFonts w:ascii="NewCaledoniaLTStd" w:hAnsi="NewCaledoniaLTStd"/>
          <w:color w:val="231F20"/>
          <w:sz w:val="16"/>
          <w:szCs w:val="16"/>
        </w:rPr>
        <w:t>0</w:t>
      </w:r>
      <w:r w:rsidR="001A5B69" w:rsidRPr="001A5B69">
        <w:rPr>
          <w:rFonts w:ascii="NewCaledoniaLTStd-It" w:hAnsi="NewCaledoniaLTStd-It"/>
          <w:i/>
          <w:iCs/>
          <w:color w:val="231F20"/>
        </w:rPr>
        <w:t>k</w:t>
      </w:r>
      <w:r w:rsidR="001A5B69" w:rsidRPr="001A5B69">
        <w:rPr>
          <w:rFonts w:ascii="NewCaledoniaLTStd" w:hAnsi="NewCaledoniaLTStd"/>
          <w:color w:val="231F20"/>
        </w:rPr>
        <w:t>.</w:t>
      </w:r>
      <w:r w:rsidR="00CD6427">
        <w:rPr>
          <w:rFonts w:ascii="NewCaledoniaLTStd" w:hAnsi="NewCaledoniaLTStd"/>
          <w:color w:val="231F20"/>
        </w:rPr>
        <w:t xml:space="preserve"> </w:t>
      </w:r>
      <w:r w:rsidR="001A5B69" w:rsidRPr="001A5B69">
        <w:rPr>
          <w:rFonts w:ascii="NewCaledoniaLTStd" w:hAnsi="NewCaledoniaLTStd"/>
          <w:color w:val="231F20"/>
        </w:rPr>
        <w:t xml:space="preserve">The expected profit to firm </w:t>
      </w:r>
      <w:r w:rsidR="001A5B69" w:rsidRPr="001A5B69">
        <w:rPr>
          <w:rFonts w:ascii="NewCaledoniaLTStd-It" w:hAnsi="NewCaledoniaLTStd-It"/>
          <w:i/>
          <w:iCs/>
          <w:color w:val="231F20"/>
        </w:rPr>
        <w:t xml:space="preserve">i </w:t>
      </w:r>
      <w:r w:rsidR="001A5B69" w:rsidRPr="001A5B69">
        <w:rPr>
          <w:rFonts w:ascii="NewCaledoniaLTStd" w:hAnsi="NewCaledoniaLTStd"/>
          <w:color w:val="231F20"/>
        </w:rPr>
        <w:t>from sending</w:t>
      </w:r>
      <w:r w:rsidR="00CD6427">
        <w:rPr>
          <w:rFonts w:ascii="NewCaledoniaLTStd" w:hAnsi="NewCaledoniaLTStd"/>
          <w:color w:val="231F20"/>
        </w:rPr>
        <w:t xml:space="preserve"> </w:t>
      </w:r>
      <w:r w:rsidR="001A5B69" w:rsidRPr="001A5B69">
        <w:rPr>
          <w:rFonts w:ascii="NewCaledoniaLTStd" w:hAnsi="NewCaledoniaLTStd"/>
          <w:color w:val="231F20"/>
        </w:rPr>
        <w:t xml:space="preserve">the consumer </w:t>
      </w:r>
      <w:r w:rsidR="001A5B69" w:rsidRPr="001A5B69">
        <w:rPr>
          <w:rFonts w:ascii="NewCaledoniaLTStd-It" w:hAnsi="NewCaledoniaLTStd-It"/>
          <w:i/>
          <w:iCs/>
          <w:color w:val="231F20"/>
        </w:rPr>
        <w:t>m</w:t>
      </w:r>
      <w:r w:rsidR="001A5B69" w:rsidRPr="001A5B69">
        <w:rPr>
          <w:rFonts w:ascii="NewCaledoniaLTStd-It" w:hAnsi="NewCaledoniaLTStd-It"/>
          <w:i/>
          <w:iCs/>
          <w:color w:val="231F20"/>
          <w:sz w:val="16"/>
          <w:szCs w:val="16"/>
        </w:rPr>
        <w:t xml:space="preserve">i </w:t>
      </w:r>
      <w:r w:rsidR="001A5B69" w:rsidRPr="001A5B69">
        <w:rPr>
          <w:rFonts w:ascii="NewCaledoniaLTStd" w:hAnsi="NewCaledoniaLTStd"/>
          <w:color w:val="231F20"/>
        </w:rPr>
        <w:t>messages when its rival</w:t>
      </w:r>
      <w:r w:rsidR="001A5B69" w:rsidRPr="001A5B69">
        <w:rPr>
          <w:rFonts w:ascii="NewCaledoniaLTStd" w:hAnsi="NewCaledoniaLTStd"/>
          <w:color w:val="231F20"/>
        </w:rPr>
        <w:br/>
        <w:t xml:space="preserve">sends her </w:t>
      </w:r>
      <w:r w:rsidR="001A5B69" w:rsidRPr="001A5B69">
        <w:rPr>
          <w:rFonts w:ascii="NewCaledoniaLTStd-It" w:hAnsi="NewCaledoniaLTStd-It"/>
          <w:i/>
          <w:iCs/>
          <w:color w:val="231F20"/>
        </w:rPr>
        <w:t>m</w:t>
      </w:r>
      <w:r w:rsidR="00CD6427">
        <w:rPr>
          <w:rFonts w:ascii="NewCaledoniaLTStd-It" w:hAnsi="NewCaledoniaLTStd-It"/>
          <w:i/>
          <w:iCs/>
          <w:color w:val="231F20"/>
        </w:rPr>
        <w:t xml:space="preserve"> </w:t>
      </w:r>
      <w:r w:rsidR="001A5B69" w:rsidRPr="001A5B69">
        <w:rPr>
          <w:rFonts w:ascii="NewCaledoniaLTStd-It" w:hAnsi="NewCaledoniaLTStd-It"/>
          <w:i/>
          <w:iCs/>
          <w:color w:val="231F20"/>
          <w:sz w:val="16"/>
          <w:szCs w:val="16"/>
        </w:rPr>
        <w:t xml:space="preserve">j </w:t>
      </w:r>
      <w:r w:rsidR="001A5B69" w:rsidRPr="001A5B69">
        <w:rPr>
          <w:rFonts w:ascii="NewCaledoniaLTStd" w:hAnsi="NewCaledoniaLTStd"/>
          <w:color w:val="231F20"/>
        </w:rPr>
        <w:t>is</w:t>
      </w:r>
      <w:r w:rsidR="00CD6427">
        <w:rPr>
          <w:rFonts w:ascii="NewCaledoniaLTStd" w:hAnsi="NewCaledoniaLTStd"/>
          <w:color w:val="231F20"/>
        </w:rPr>
        <w:t xml:space="preserve"> </w:t>
      </w:r>
      <w:r w:rsidR="001A5B69" w:rsidRPr="001A5B69">
        <w:rPr>
          <w:rFonts w:ascii="NewCaledoniaLTStd" w:hAnsi="NewCaledoniaLTStd"/>
          <w:color w:val="231F20"/>
        </w:rPr>
        <w:t>Π</w:t>
      </w:r>
      <w:r w:rsidR="001A5B69" w:rsidRPr="001A5B69">
        <w:rPr>
          <w:rFonts w:ascii="NewCaledoniaLTStd-It" w:hAnsi="NewCaledoniaLTStd-It"/>
          <w:i/>
          <w:iCs/>
          <w:color w:val="231F20"/>
          <w:sz w:val="16"/>
          <w:szCs w:val="16"/>
        </w:rPr>
        <w:t xml:space="preserve">i </w:t>
      </w:r>
      <w:r w:rsidR="001A5B69" w:rsidRPr="001A5B69">
        <w:rPr>
          <w:rFonts w:ascii="UniMath" w:hAnsi="UniMath"/>
          <w:color w:val="231F20"/>
        </w:rPr>
        <w:t xml:space="preserve">= </w:t>
      </w:r>
      <w:r w:rsidR="001A5B69" w:rsidRPr="001A5B69">
        <w:rPr>
          <w:rFonts w:ascii="NewCaledoniaLTStd" w:hAnsi="NewCaledoniaLTStd"/>
          <w:color w:val="231F20"/>
          <w:sz w:val="18"/>
          <w:szCs w:val="18"/>
        </w:rPr>
        <w:t xml:space="preserve">_____ </w:t>
      </w:r>
      <w:r w:rsidR="001A5B69" w:rsidRPr="001A5B69">
        <w:rPr>
          <w:rFonts w:ascii="NewCaledoniaLTStd-It" w:hAnsi="NewCaledoniaLTStd-It"/>
          <w:i/>
          <w:iCs/>
          <w:color w:val="231F20"/>
        </w:rPr>
        <w:t>m</w:t>
      </w:r>
      <w:r w:rsidR="001A5B69" w:rsidRPr="001A5B69">
        <w:rPr>
          <w:rFonts w:ascii="NewCaledoniaLTStd-It" w:hAnsi="NewCaledoniaLTStd-It"/>
          <w:i/>
          <w:iCs/>
          <w:color w:val="231F20"/>
          <w:sz w:val="16"/>
          <w:szCs w:val="16"/>
        </w:rPr>
        <w:t>i</w:t>
      </w:r>
      <w:r w:rsidR="00CD6427">
        <w:rPr>
          <w:rFonts w:ascii="NewCaledoniaLTStd-It" w:hAnsi="NewCaledoniaLTStd-It"/>
          <w:i/>
          <w:iCs/>
          <w:color w:val="231F20"/>
          <w:sz w:val="16"/>
          <w:szCs w:val="16"/>
        </w:rPr>
        <w:t xml:space="preserve"> </w:t>
      </w:r>
      <w:r w:rsidR="001A5B69" w:rsidRPr="001A5B69">
        <w:rPr>
          <w:rFonts w:ascii="NewCaledoniaLTStd-It" w:hAnsi="NewCaledoniaLTStd-It"/>
          <w:i/>
          <w:iCs/>
          <w:color w:val="231F20"/>
        </w:rPr>
        <w:t>m</w:t>
      </w:r>
      <w:r w:rsidR="001A5B69" w:rsidRPr="001A5B69">
        <w:rPr>
          <w:rFonts w:ascii="NewCaledoniaLTStd-It" w:hAnsi="NewCaledoniaLTStd-It"/>
          <w:i/>
          <w:iCs/>
          <w:color w:val="231F20"/>
          <w:sz w:val="16"/>
          <w:szCs w:val="16"/>
        </w:rPr>
        <w:t xml:space="preserve">i </w:t>
      </w:r>
      <w:r w:rsidR="001A5B69" w:rsidRPr="001A5B69">
        <w:rPr>
          <w:rFonts w:ascii="UniMath" w:hAnsi="UniMath"/>
          <w:color w:val="231F20"/>
        </w:rPr>
        <w:t xml:space="preserve">+ </w:t>
      </w:r>
      <w:r w:rsidR="001A5B69" w:rsidRPr="001A5B69">
        <w:rPr>
          <w:rFonts w:ascii="NewCaledoniaLTStd-It" w:hAnsi="NewCaledoniaLTStd-It"/>
          <w:i/>
          <w:iCs/>
          <w:color w:val="231F20"/>
        </w:rPr>
        <w:t>m</w:t>
      </w:r>
      <w:r w:rsidR="001A5B69" w:rsidRPr="001A5B69">
        <w:rPr>
          <w:rFonts w:ascii="NewCaledoniaLTStd-It" w:hAnsi="NewCaledoniaLTStd-It"/>
          <w:i/>
          <w:iCs/>
          <w:color w:val="231F20"/>
          <w:sz w:val="16"/>
          <w:szCs w:val="16"/>
        </w:rPr>
        <w:t xml:space="preserve">j </w:t>
      </w:r>
      <w:r w:rsidR="001A5B69" w:rsidRPr="001A5B69">
        <w:rPr>
          <w:rFonts w:ascii="NewCaledoniaLTStd-It" w:hAnsi="NewCaledoniaLTStd-It"/>
          <w:i/>
          <w:iCs/>
          <w:color w:val="231F20"/>
        </w:rPr>
        <w:t>b</w:t>
      </w:r>
      <w:r w:rsidR="001A5B69" w:rsidRPr="001A5B69">
        <w:rPr>
          <w:rFonts w:ascii="NewCaledoniaLTStd-It" w:hAnsi="NewCaledoniaLTStd-It"/>
          <w:i/>
          <w:iCs/>
          <w:color w:val="231F20"/>
          <w:sz w:val="16"/>
          <w:szCs w:val="16"/>
        </w:rPr>
        <w:t xml:space="preserve">i </w:t>
      </w:r>
      <w:r w:rsidR="001A5B69" w:rsidRPr="001A5B69">
        <w:rPr>
          <w:rFonts w:ascii="UniMath" w:hAnsi="UniMath"/>
          <w:color w:val="231F20"/>
        </w:rPr>
        <w:t xml:space="preserve">- </w:t>
      </w:r>
      <w:r w:rsidR="001A5B69" w:rsidRPr="001A5B69">
        <w:rPr>
          <w:rFonts w:ascii="NewCaledoniaLTStd-It" w:hAnsi="NewCaledoniaLTStd-It"/>
          <w:i/>
          <w:iCs/>
          <w:color w:val="231F20"/>
        </w:rPr>
        <w:t>cm</w:t>
      </w:r>
      <w:r w:rsidR="001A5B69" w:rsidRPr="001A5B69">
        <w:rPr>
          <w:rFonts w:ascii="NewCaledoniaLTStd-It" w:hAnsi="NewCaledoniaLTStd-It"/>
          <w:i/>
          <w:iCs/>
          <w:color w:val="231F20"/>
          <w:sz w:val="16"/>
          <w:szCs w:val="16"/>
        </w:rPr>
        <w:t>i</w:t>
      </w:r>
      <w:r w:rsidR="001A5B69" w:rsidRPr="001A5B69">
        <w:rPr>
          <w:rFonts w:ascii="NewCaledoniaLTStd" w:hAnsi="NewCaledoniaLTStd"/>
          <w:color w:val="231F20"/>
        </w:rPr>
        <w:t xml:space="preserve">, </w:t>
      </w:r>
      <w:r w:rsidR="001A5B69" w:rsidRPr="001A5B69">
        <w:rPr>
          <w:rFonts w:ascii="NewCaledoniaLTStd-It" w:hAnsi="NewCaledoniaLTStd-It"/>
          <w:i/>
          <w:iCs/>
          <w:color w:val="231F20"/>
        </w:rPr>
        <w:t xml:space="preserve">i </w:t>
      </w:r>
      <w:r w:rsidR="001A5B69" w:rsidRPr="001A5B69">
        <w:rPr>
          <w:rFonts w:ascii="Cambria Math" w:hAnsi="Cambria Math" w:cs="Cambria Math"/>
          <w:color w:val="231F20"/>
        </w:rPr>
        <w:t>∈</w:t>
      </w:r>
      <w:r w:rsidR="001A5B69" w:rsidRPr="001A5B69">
        <w:rPr>
          <w:rFonts w:ascii="UniMath" w:hAnsi="UniMath"/>
          <w:color w:val="231F20"/>
        </w:rPr>
        <w:t xml:space="preserve"> {</w:t>
      </w:r>
      <w:r w:rsidR="001A5B69" w:rsidRPr="001A5B69">
        <w:rPr>
          <w:rFonts w:ascii="NewCaledoniaLTStd" w:hAnsi="NewCaledoniaLTStd"/>
          <w:color w:val="231F20"/>
        </w:rPr>
        <w:t>0, 1</w:t>
      </w:r>
      <w:r w:rsidR="001A5B69" w:rsidRPr="001A5B69">
        <w:rPr>
          <w:rFonts w:ascii="UniMath" w:hAnsi="UniMath"/>
          <w:color w:val="231F20"/>
        </w:rPr>
        <w:t>}</w:t>
      </w:r>
      <w:r w:rsidR="001A5B69" w:rsidRPr="001A5B69">
        <w:rPr>
          <w:rFonts w:ascii="NewCaledoniaLTStd" w:hAnsi="NewCaledoniaLTStd"/>
          <w:color w:val="231F20"/>
        </w:rPr>
        <w:t xml:space="preserve">, </w:t>
      </w:r>
      <w:r w:rsidR="001A5B69" w:rsidRPr="001A5B69">
        <w:rPr>
          <w:rFonts w:ascii="NewCaledoniaLTStd-It" w:hAnsi="NewCaledoniaLTStd-It"/>
          <w:i/>
          <w:iCs/>
          <w:color w:val="231F20"/>
        </w:rPr>
        <w:t xml:space="preserve">i </w:t>
      </w:r>
      <w:r w:rsidR="001A5B69" w:rsidRPr="001A5B69">
        <w:rPr>
          <w:rFonts w:ascii="UniMath" w:hAnsi="UniMath"/>
          <w:color w:val="231F20"/>
        </w:rPr>
        <w:t xml:space="preserve">≠ </w:t>
      </w:r>
      <w:r w:rsidR="001A5B69" w:rsidRPr="001A5B69">
        <w:rPr>
          <w:rFonts w:ascii="NewCaledoniaLTStd-It" w:hAnsi="NewCaledoniaLTStd-It"/>
          <w:i/>
          <w:iCs/>
          <w:color w:val="231F20"/>
        </w:rPr>
        <w:t>j</w:t>
      </w:r>
      <w:r w:rsidR="001A5B69" w:rsidRPr="001A5B69">
        <w:rPr>
          <w:rFonts w:ascii="NewCaledoniaLTStd" w:hAnsi="NewCaledoniaLTStd"/>
          <w:color w:val="231F20"/>
        </w:rPr>
        <w:t>,</w:t>
      </w:r>
      <w:r w:rsidR="00CD6427">
        <w:rPr>
          <w:rFonts w:ascii="NewCaledoniaLTStd" w:hAnsi="NewCaledoniaLTStd"/>
          <w:color w:val="231F20"/>
        </w:rPr>
        <w:t xml:space="preserve"> </w:t>
      </w:r>
      <w:r w:rsidR="001A5B69" w:rsidRPr="001A5B69">
        <w:rPr>
          <w:rFonts w:ascii="NewCaledoniaLTStd" w:hAnsi="NewCaledoniaLTStd"/>
          <w:color w:val="231F20"/>
        </w:rPr>
        <w:t xml:space="preserve">where </w:t>
      </w:r>
      <w:r w:rsidR="001A5B69" w:rsidRPr="001A5B69">
        <w:rPr>
          <w:rFonts w:ascii="NewCaledoniaLTStd-It" w:hAnsi="NewCaledoniaLTStd-It"/>
          <w:i/>
          <w:iCs/>
          <w:color w:val="231F20"/>
        </w:rPr>
        <w:t xml:space="preserve">c </w:t>
      </w:r>
      <w:r w:rsidR="001A5B69" w:rsidRPr="001A5B69">
        <w:rPr>
          <w:rFonts w:ascii="NewCaledoniaLTStd" w:hAnsi="NewCaledoniaLTStd"/>
          <w:color w:val="231F20"/>
        </w:rPr>
        <w:t>is the marginal cost of sending a message. The expected payoff to the consumer</w:t>
      </w:r>
      <w:r w:rsidR="00CD6427">
        <w:rPr>
          <w:rFonts w:ascii="NewCaledoniaLTStd" w:hAnsi="NewCaledoniaLTStd"/>
          <w:color w:val="231F20"/>
        </w:rPr>
        <w:t xml:space="preserve"> </w:t>
      </w:r>
      <w:r w:rsidR="001A5B69" w:rsidRPr="001A5B69">
        <w:rPr>
          <w:rFonts w:ascii="NewCaledoniaLTStd" w:hAnsi="NewCaledoniaLTStd"/>
          <w:color w:val="231F20"/>
        </w:rPr>
        <w:t>from opening a single message at random is</w:t>
      </w:r>
      <w:r w:rsidR="00CD6427">
        <w:rPr>
          <w:rFonts w:ascii="NewCaledoniaLTStd" w:hAnsi="NewCaledoniaLTStd"/>
          <w:color w:val="231F20"/>
        </w:rPr>
        <w:t xml:space="preserve"> </w:t>
      </w:r>
      <w:r w:rsidR="001A5B69" w:rsidRPr="001A5B69">
        <w:rPr>
          <w:rFonts w:ascii="NewCaledoniaLTStd-It" w:hAnsi="NewCaledoniaLTStd-It"/>
          <w:i/>
          <w:iCs/>
          <w:color w:val="231F20"/>
        </w:rPr>
        <w:t xml:space="preserve">U </w:t>
      </w:r>
      <w:r w:rsidR="001A5B69" w:rsidRPr="001A5B69">
        <w:rPr>
          <w:rFonts w:ascii="UniMath" w:hAnsi="UniMath"/>
          <w:color w:val="231F20"/>
        </w:rPr>
        <w:t xml:space="preserve">= </w:t>
      </w:r>
      <w:r w:rsidR="001A5B69" w:rsidRPr="001A5B69">
        <w:rPr>
          <w:rFonts w:ascii="NewCaledoniaLTStd" w:hAnsi="NewCaledoniaLTStd"/>
          <w:color w:val="231F20"/>
          <w:sz w:val="18"/>
          <w:szCs w:val="18"/>
        </w:rPr>
        <w:t xml:space="preserve">__________ </w:t>
      </w:r>
      <w:r w:rsidR="001A5B69" w:rsidRPr="001A5B69">
        <w:rPr>
          <w:rFonts w:ascii="NewCaledoniaLTStd-It" w:hAnsi="NewCaledoniaLTStd-It"/>
          <w:i/>
          <w:iCs/>
          <w:color w:val="231F20"/>
        </w:rPr>
        <w:t>m</w:t>
      </w:r>
      <w:r w:rsidR="001A5B69" w:rsidRPr="001A5B69">
        <w:rPr>
          <w:rFonts w:ascii="NewCaledoniaLTStd" w:hAnsi="NewCaledoniaLTStd"/>
          <w:color w:val="231F20"/>
          <w:sz w:val="16"/>
          <w:szCs w:val="16"/>
        </w:rPr>
        <w:t>1</w:t>
      </w:r>
      <w:r w:rsidR="001A5B69" w:rsidRPr="001A5B69">
        <w:rPr>
          <w:rFonts w:ascii="NewCaledoniaLTStd-It" w:hAnsi="NewCaledoniaLTStd-It"/>
          <w:i/>
          <w:iCs/>
          <w:color w:val="231F20"/>
        </w:rPr>
        <w:t xml:space="preserve">v </w:t>
      </w:r>
      <w:r w:rsidR="001A5B69" w:rsidRPr="001A5B69">
        <w:rPr>
          <w:rFonts w:ascii="UniMath" w:hAnsi="UniMath"/>
          <w:color w:val="231F20"/>
        </w:rPr>
        <w:t xml:space="preserve">- </w:t>
      </w:r>
      <w:r w:rsidR="001A5B69" w:rsidRPr="001A5B69">
        <w:rPr>
          <w:rFonts w:ascii="NewCaledoniaLTStd-It" w:hAnsi="NewCaledoniaLTStd-It"/>
          <w:i/>
          <w:iCs/>
          <w:color w:val="231F20"/>
        </w:rPr>
        <w:t>m</w:t>
      </w:r>
      <w:r w:rsidR="001A5B69" w:rsidRPr="001A5B69">
        <w:rPr>
          <w:rFonts w:ascii="NewCaledoniaLTStd" w:hAnsi="NewCaledoniaLTStd"/>
          <w:color w:val="231F20"/>
          <w:sz w:val="16"/>
          <w:szCs w:val="16"/>
        </w:rPr>
        <w:t>0</w:t>
      </w:r>
      <w:r w:rsidR="001A5B69" w:rsidRPr="001A5B69">
        <w:rPr>
          <w:rFonts w:ascii="NewCaledoniaLTStd-It" w:hAnsi="NewCaledoniaLTStd-It"/>
          <w:i/>
          <w:iCs/>
          <w:color w:val="231F20"/>
        </w:rPr>
        <w:t>k</w:t>
      </w:r>
      <w:r w:rsidR="00CD6427">
        <w:rPr>
          <w:rFonts w:ascii="NewCaledoniaLTStd-It" w:hAnsi="NewCaledoniaLTStd-It"/>
          <w:i/>
          <w:iCs/>
          <w:color w:val="231F20"/>
        </w:rPr>
        <w:t xml:space="preserve"> </w:t>
      </w:r>
      <w:r w:rsidR="001A5B69" w:rsidRPr="001A5B69">
        <w:rPr>
          <w:rFonts w:ascii="NewCaledoniaLTStd-It" w:hAnsi="NewCaledoniaLTStd-It"/>
          <w:i/>
          <w:iCs/>
          <w:color w:val="231F20"/>
        </w:rPr>
        <w:t>m</w:t>
      </w:r>
      <w:r w:rsidR="001A5B69" w:rsidRPr="001A5B69">
        <w:rPr>
          <w:rFonts w:ascii="NewCaledoniaLTStd" w:hAnsi="NewCaledoniaLTStd"/>
          <w:color w:val="231F20"/>
          <w:sz w:val="16"/>
          <w:szCs w:val="16"/>
        </w:rPr>
        <w:t xml:space="preserve">1 </w:t>
      </w:r>
      <w:r w:rsidR="001A5B69" w:rsidRPr="001A5B69">
        <w:rPr>
          <w:rFonts w:ascii="UniMath" w:hAnsi="UniMath"/>
          <w:color w:val="231F20"/>
        </w:rPr>
        <w:t xml:space="preserve">+ </w:t>
      </w:r>
      <w:r w:rsidR="001A5B69" w:rsidRPr="001A5B69">
        <w:rPr>
          <w:rFonts w:ascii="NewCaledoniaLTStd-It" w:hAnsi="NewCaledoniaLTStd-It"/>
          <w:i/>
          <w:iCs/>
          <w:color w:val="231F20"/>
        </w:rPr>
        <w:t>m</w:t>
      </w:r>
      <w:proofErr w:type="gramStart"/>
      <w:r w:rsidR="001A5B69" w:rsidRPr="001A5B69">
        <w:rPr>
          <w:rFonts w:ascii="NewCaledoniaLTStd" w:hAnsi="NewCaledoniaLTStd"/>
          <w:color w:val="231F20"/>
          <w:sz w:val="16"/>
          <w:szCs w:val="16"/>
        </w:rPr>
        <w:t xml:space="preserve">0 </w:t>
      </w:r>
      <w:r w:rsidR="001A5B69" w:rsidRPr="001A5B69">
        <w:rPr>
          <w:rFonts w:ascii="NewCaledoniaLTStd" w:hAnsi="NewCaledoniaLTStd"/>
          <w:color w:val="231F20"/>
        </w:rPr>
        <w:t>.</w:t>
      </w:r>
      <w:proofErr w:type="gramEnd"/>
      <w:r w:rsidR="00CD6427">
        <w:rPr>
          <w:rFonts w:ascii="NewCaledoniaLTStd" w:hAnsi="NewCaledoniaLTStd"/>
          <w:color w:val="231F20"/>
        </w:rPr>
        <w:t xml:space="preserve"> </w:t>
      </w:r>
      <w:r w:rsidR="001A5B69" w:rsidRPr="001A5B69">
        <w:rPr>
          <w:rFonts w:ascii="NewCaledoniaLTStd" w:hAnsi="NewCaledoniaLTStd"/>
          <w:color w:val="231F20"/>
        </w:rPr>
        <w:t>It is straightforward to verify that in the</w:t>
      </w:r>
      <w:r w:rsidR="00CD6427">
        <w:rPr>
          <w:rFonts w:ascii="NewCaledoniaLTStd" w:hAnsi="NewCaledoniaLTStd"/>
          <w:color w:val="231F20"/>
        </w:rPr>
        <w:t xml:space="preserve"> </w:t>
      </w:r>
      <w:r w:rsidR="001A5B69" w:rsidRPr="001A5B69">
        <w:rPr>
          <w:rFonts w:ascii="NewCaledoniaLTStd" w:hAnsi="NewCaledoniaLTStd"/>
          <w:color w:val="231F20"/>
        </w:rPr>
        <w:t>unique perfect Bayesian equilibrium of this</w:t>
      </w:r>
      <w:r w:rsidR="00CD6427">
        <w:rPr>
          <w:rFonts w:ascii="NewCaledoniaLTStd" w:hAnsi="NewCaledoniaLTStd"/>
          <w:color w:val="231F20"/>
        </w:rPr>
        <w:t xml:space="preserve"> </w:t>
      </w:r>
      <w:r w:rsidR="001A5B69" w:rsidRPr="001A5B69">
        <w:rPr>
          <w:rFonts w:ascii="NewCaledoniaLTStd" w:hAnsi="NewCaledoniaLTStd"/>
          <w:color w:val="231F20"/>
        </w:rPr>
        <w:t xml:space="preserve">game the following must hold: firm </w:t>
      </w:r>
      <w:r w:rsidR="001A5B69" w:rsidRPr="001A5B69">
        <w:rPr>
          <w:rFonts w:ascii="NewCaledoniaLTStd-It" w:hAnsi="NewCaledoniaLTStd-It"/>
          <w:i/>
          <w:iCs/>
          <w:color w:val="231F20"/>
        </w:rPr>
        <w:t xml:space="preserve">i </w:t>
      </w:r>
      <w:r w:rsidR="001A5B69" w:rsidRPr="001A5B69">
        <w:rPr>
          <w:rFonts w:ascii="NewCaledoniaLTStd" w:hAnsi="NewCaledoniaLTStd"/>
          <w:color w:val="231F20"/>
        </w:rPr>
        <w:t>sends</w:t>
      </w:r>
      <w:r w:rsidR="00CD6427">
        <w:rPr>
          <w:rFonts w:ascii="NewCaledoniaLTStd" w:hAnsi="NewCaledoniaLTStd"/>
          <w:color w:val="231F20"/>
        </w:rPr>
        <w:t xml:space="preserve"> </w:t>
      </w:r>
      <w:r w:rsidR="001A5B69" w:rsidRPr="001A5B69">
        <w:rPr>
          <w:rFonts w:ascii="NewCaledoniaLTStd-It" w:hAnsi="NewCaledoniaLTStd-It"/>
          <w:i/>
          <w:iCs/>
          <w:color w:val="231F20"/>
        </w:rPr>
        <w:t>m</w:t>
      </w:r>
      <w:r w:rsidR="001A5B69" w:rsidRPr="001A5B69">
        <w:rPr>
          <w:rFonts w:ascii="NewCaledoniaLTStd-It" w:hAnsi="NewCaledoniaLTStd-It"/>
          <w:i/>
          <w:iCs/>
          <w:color w:val="231F20"/>
          <w:sz w:val="16"/>
          <w:szCs w:val="16"/>
        </w:rPr>
        <w:t>i</w:t>
      </w:r>
      <w:r w:rsidR="001A5B69" w:rsidRPr="001A5B69">
        <w:rPr>
          <w:rFonts w:ascii="Cambria Math" w:hAnsi="Cambria Math" w:cs="Cambria Math"/>
          <w:color w:val="231F20"/>
          <w:sz w:val="16"/>
          <w:szCs w:val="16"/>
        </w:rPr>
        <w:t>∗</w:t>
      </w:r>
      <w:r w:rsidR="001A5B69" w:rsidRPr="001A5B69">
        <w:rPr>
          <w:rFonts w:ascii="UniMath" w:hAnsi="UniMath"/>
          <w:color w:val="231F20"/>
          <w:sz w:val="16"/>
          <w:szCs w:val="16"/>
        </w:rPr>
        <w:t xml:space="preserve"> </w:t>
      </w:r>
      <w:r w:rsidR="001A5B69" w:rsidRPr="001A5B69">
        <w:rPr>
          <w:rFonts w:ascii="UniMath" w:hAnsi="UniMath"/>
          <w:color w:val="231F20"/>
        </w:rPr>
        <w:t>=</w:t>
      </w:r>
      <w:r w:rsidR="00CD6427">
        <w:rPr>
          <w:rFonts w:ascii="UniMath" w:hAnsi="UniMath"/>
          <w:color w:val="231F20"/>
        </w:rPr>
        <w:t xml:space="preserve"> </w:t>
      </w:r>
      <w:r w:rsidR="001A5B69" w:rsidRPr="001A5B69">
        <w:rPr>
          <w:rFonts w:ascii="NewCaledoniaLTStd-It" w:hAnsi="NewCaledoniaLTStd-It"/>
          <w:i/>
          <w:iCs/>
          <w:color w:val="231F20"/>
          <w:sz w:val="18"/>
          <w:szCs w:val="18"/>
        </w:rPr>
        <w:t>b</w:t>
      </w:r>
      <w:r w:rsidR="00CD6427">
        <w:rPr>
          <w:rFonts w:ascii="NewCaledoniaLTStd-It" w:hAnsi="NewCaledoniaLTStd-It"/>
          <w:i/>
          <w:iCs/>
          <w:color w:val="231F20"/>
          <w:sz w:val="18"/>
          <w:szCs w:val="18"/>
        </w:rPr>
        <w:t xml:space="preserve"> </w:t>
      </w:r>
      <w:r w:rsidR="001A5B69" w:rsidRPr="001A5B69">
        <w:rPr>
          <w:rFonts w:ascii="NewCaledoniaLTStd-It" w:hAnsi="NewCaledoniaLTStd-It"/>
          <w:i/>
          <w:iCs/>
          <w:color w:val="231F20"/>
          <w:sz w:val="12"/>
          <w:szCs w:val="12"/>
        </w:rPr>
        <w:t>j</w:t>
      </w:r>
      <w:r w:rsidR="001A5B69" w:rsidRPr="001A5B69">
        <w:rPr>
          <w:rFonts w:ascii="NewCaledoniaLTStd-It" w:hAnsi="NewCaledoniaLTStd-It"/>
          <w:i/>
          <w:iCs/>
          <w:color w:val="231F20"/>
          <w:sz w:val="18"/>
          <w:szCs w:val="18"/>
        </w:rPr>
        <w:t>b</w:t>
      </w:r>
      <w:r w:rsidR="001A5B69" w:rsidRPr="001A5B69">
        <w:rPr>
          <w:rFonts w:ascii="NewCaledoniaLTStd-It" w:hAnsi="NewCaledoniaLTStd-It"/>
          <w:i/>
          <w:iCs/>
          <w:color w:val="231F20"/>
          <w:sz w:val="12"/>
          <w:szCs w:val="12"/>
        </w:rPr>
        <w:t>i</w:t>
      </w:r>
      <w:r w:rsidR="001A5B69" w:rsidRPr="001A5B69">
        <w:rPr>
          <w:rFonts w:ascii="NewCaledoniaLTStd" w:hAnsi="NewCaledoniaLTStd"/>
          <w:color w:val="231F20"/>
          <w:sz w:val="12"/>
          <w:szCs w:val="12"/>
        </w:rPr>
        <w:t>2</w:t>
      </w:r>
      <w:r w:rsidR="00CD6427">
        <w:rPr>
          <w:rFonts w:ascii="NewCaledoniaLTStd" w:hAnsi="NewCaledoniaLTStd"/>
          <w:color w:val="231F20"/>
          <w:sz w:val="12"/>
          <w:szCs w:val="12"/>
        </w:rPr>
        <w:t xml:space="preserve"> </w:t>
      </w:r>
      <w:r w:rsidR="001A5B69" w:rsidRPr="001A5B69">
        <w:rPr>
          <w:rFonts w:ascii="NewCaledoniaLTStd" w:hAnsi="NewCaledoniaLTStd"/>
          <w:color w:val="231F20"/>
          <w:sz w:val="18"/>
          <w:szCs w:val="18"/>
        </w:rPr>
        <w:t>_</w:t>
      </w:r>
      <w:r w:rsidR="001A5B69" w:rsidRPr="001A5B69">
        <w:rPr>
          <w:rFonts w:ascii="NewCaledoniaLTStd" w:hAnsi="NewCaledoniaLTStd"/>
          <w:color w:val="231F20"/>
          <w:sz w:val="12"/>
          <w:szCs w:val="12"/>
        </w:rPr>
        <w:t>2</w:t>
      </w:r>
      <w:r w:rsidR="001A5B69" w:rsidRPr="001A5B69">
        <w:rPr>
          <w:rFonts w:ascii="NewCaledoniaLTStd-It" w:hAnsi="NewCaledoniaLTStd-It"/>
          <w:i/>
          <w:iCs/>
          <w:color w:val="231F20"/>
          <w:sz w:val="18"/>
          <w:szCs w:val="18"/>
        </w:rPr>
        <w:t>c</w:t>
      </w:r>
      <w:r w:rsidR="001A5B69" w:rsidRPr="001A5B69">
        <w:rPr>
          <w:rFonts w:ascii="NewCaledoniaLTStd" w:hAnsi="NewCaledoniaLTStd"/>
          <w:color w:val="231F20"/>
          <w:sz w:val="18"/>
          <w:szCs w:val="18"/>
        </w:rPr>
        <w:t>(</w:t>
      </w:r>
      <w:r w:rsidR="001A5B69" w:rsidRPr="001A5B69">
        <w:rPr>
          <w:rFonts w:ascii="NewCaledoniaLTStd-It" w:hAnsi="NewCaledoniaLTStd-It"/>
          <w:i/>
          <w:iCs/>
          <w:color w:val="231F20"/>
          <w:sz w:val="18"/>
          <w:szCs w:val="18"/>
        </w:rPr>
        <w:t>b</w:t>
      </w:r>
      <w:r w:rsidR="001A5B69" w:rsidRPr="001A5B69">
        <w:rPr>
          <w:rFonts w:ascii="UniMath" w:hAnsi="UniMath"/>
          <w:color w:val="231F20"/>
          <w:sz w:val="18"/>
          <w:szCs w:val="18"/>
        </w:rPr>
        <w:t>+</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8"/>
          <w:szCs w:val="18"/>
        </w:rPr>
        <w:t>)</w:t>
      </w:r>
      <w:r w:rsidR="001A5B69" w:rsidRPr="001A5B69">
        <w:rPr>
          <w:rFonts w:ascii="NewCaledoniaLTStd" w:hAnsi="NewCaledoniaLTStd"/>
          <w:color w:val="231F20"/>
          <w:sz w:val="12"/>
          <w:szCs w:val="12"/>
        </w:rPr>
        <w:t>10</w:t>
      </w:r>
      <w:r w:rsidR="00CD6427">
        <w:rPr>
          <w:rFonts w:ascii="NewCaledoniaLTStd" w:hAnsi="NewCaledoniaLTStd"/>
          <w:color w:val="231F20"/>
          <w:sz w:val="12"/>
          <w:szCs w:val="12"/>
        </w:rPr>
        <w:t xml:space="preserve"> </w:t>
      </w:r>
      <w:r w:rsidR="001A5B69" w:rsidRPr="001A5B69">
        <w:rPr>
          <w:rFonts w:ascii="NewCaledoniaLTStd" w:hAnsi="NewCaledoniaLTStd"/>
          <w:color w:val="231F20"/>
        </w:rPr>
        <w:t>messages and receives expected profit</w:t>
      </w:r>
      <w:r w:rsidR="00CD6427">
        <w:rPr>
          <w:rFonts w:ascii="NewCaledoniaLTStd" w:hAnsi="NewCaledoniaLTStd"/>
          <w:color w:val="231F20"/>
        </w:rPr>
        <w:t xml:space="preserve"> </w:t>
      </w:r>
      <w:r w:rsidR="001A5B69" w:rsidRPr="001A5B69">
        <w:rPr>
          <w:rFonts w:ascii="NewCaledoniaLTStd" w:hAnsi="NewCaledoniaLTStd"/>
          <w:color w:val="231F20"/>
        </w:rPr>
        <w:t>Π</w:t>
      </w:r>
      <w:r w:rsidR="001A5B69" w:rsidRPr="001A5B69">
        <w:rPr>
          <w:rFonts w:ascii="NewCaledoniaLTStd-It" w:hAnsi="NewCaledoniaLTStd-It"/>
          <w:i/>
          <w:iCs/>
          <w:color w:val="231F20"/>
          <w:sz w:val="16"/>
          <w:szCs w:val="16"/>
        </w:rPr>
        <w:t>i</w:t>
      </w:r>
      <w:r w:rsidR="001A5B69" w:rsidRPr="001A5B69">
        <w:rPr>
          <w:rFonts w:ascii="Cambria Math" w:hAnsi="Cambria Math" w:cs="Cambria Math"/>
          <w:color w:val="231F20"/>
          <w:sz w:val="16"/>
          <w:szCs w:val="16"/>
        </w:rPr>
        <w:t>∗</w:t>
      </w:r>
      <w:r w:rsidR="001A5B69" w:rsidRPr="001A5B69">
        <w:rPr>
          <w:rFonts w:ascii="UniMath" w:hAnsi="UniMath"/>
          <w:color w:val="231F20"/>
          <w:sz w:val="16"/>
          <w:szCs w:val="16"/>
        </w:rPr>
        <w:t xml:space="preserve"> </w:t>
      </w:r>
      <w:r w:rsidR="001A5B69" w:rsidRPr="001A5B69">
        <w:rPr>
          <w:rFonts w:ascii="UniMath" w:hAnsi="UniMath"/>
          <w:color w:val="231F20"/>
        </w:rPr>
        <w:t>=</w:t>
      </w:r>
      <w:r w:rsidR="001A5B69" w:rsidRPr="001A5B69">
        <w:rPr>
          <w:rFonts w:ascii="NewCaledoniaLTStd" w:hAnsi="NewCaledoniaLTStd"/>
          <w:color w:val="231F20"/>
          <w:sz w:val="18"/>
          <w:szCs w:val="18"/>
        </w:rPr>
        <w:t>_</w:t>
      </w:r>
      <w:r w:rsidR="001A5B69" w:rsidRPr="001A5B69">
        <w:rPr>
          <w:rFonts w:ascii="NewCaledoniaLTStd-It" w:hAnsi="NewCaledoniaLTStd-It"/>
          <w:i/>
          <w:iCs/>
          <w:color w:val="231F20"/>
          <w:sz w:val="18"/>
          <w:szCs w:val="18"/>
        </w:rPr>
        <w:t>b</w:t>
      </w:r>
      <w:r w:rsidR="001A5B69" w:rsidRPr="001A5B69">
        <w:rPr>
          <w:rFonts w:ascii="NewCaledoniaLTStd-It" w:hAnsi="NewCaledoniaLTStd-It"/>
          <w:i/>
          <w:iCs/>
          <w:color w:val="231F20"/>
          <w:sz w:val="12"/>
          <w:szCs w:val="12"/>
        </w:rPr>
        <w:t>i</w:t>
      </w:r>
      <w:r w:rsidR="001A5B69" w:rsidRPr="001A5B69">
        <w:rPr>
          <w:rFonts w:ascii="NewCaledoniaLTStd" w:hAnsi="NewCaledoniaLTStd"/>
          <w:color w:val="231F20"/>
          <w:sz w:val="12"/>
          <w:szCs w:val="12"/>
        </w:rPr>
        <w:t>3</w:t>
      </w:r>
      <w:r w:rsidR="00CD6427">
        <w:rPr>
          <w:rFonts w:ascii="NewCaledoniaLTStd" w:hAnsi="NewCaledoniaLTStd"/>
          <w:color w:val="231F20"/>
          <w:sz w:val="12"/>
          <w:szCs w:val="12"/>
        </w:rPr>
        <w:t xml:space="preserve"> </w:t>
      </w:r>
      <w:r w:rsidR="001A5B69" w:rsidRPr="001A5B69">
        <w:rPr>
          <w:rFonts w:ascii="NewCaledoniaLTStd" w:hAnsi="NewCaledoniaLTStd"/>
          <w:color w:val="231F20"/>
          <w:sz w:val="18"/>
          <w:szCs w:val="18"/>
        </w:rPr>
        <w:t>(</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 xml:space="preserve">1 </w:t>
      </w:r>
      <w:r w:rsidR="001A5B69" w:rsidRPr="001A5B69">
        <w:rPr>
          <w:rFonts w:ascii="UniMath" w:hAnsi="UniMath"/>
          <w:color w:val="231F20"/>
          <w:sz w:val="18"/>
          <w:szCs w:val="18"/>
        </w:rPr>
        <w:t xml:space="preserve">+ </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0</w:t>
      </w:r>
      <w:r w:rsidR="001A5B69" w:rsidRPr="001A5B69">
        <w:rPr>
          <w:rFonts w:ascii="NewCaledoniaLTStd" w:hAnsi="NewCaledoniaLTStd"/>
          <w:color w:val="231F20"/>
          <w:sz w:val="18"/>
          <w:szCs w:val="18"/>
        </w:rPr>
        <w:t>)</w:t>
      </w:r>
      <w:r w:rsidR="001A5B69" w:rsidRPr="001A5B69">
        <w:rPr>
          <w:rFonts w:ascii="NewCaledoniaLTStd" w:hAnsi="NewCaledoniaLTStd"/>
          <w:color w:val="231F20"/>
          <w:sz w:val="12"/>
          <w:szCs w:val="12"/>
        </w:rPr>
        <w:t xml:space="preserve">2 </w:t>
      </w:r>
      <w:r w:rsidR="001A5B69" w:rsidRPr="001A5B69">
        <w:rPr>
          <w:rFonts w:ascii="NewCaledoniaLTStd" w:hAnsi="NewCaledoniaLTStd"/>
          <w:color w:val="231F20"/>
        </w:rPr>
        <w:t>,</w:t>
      </w:r>
      <w:r w:rsidR="00CD6427">
        <w:rPr>
          <w:rFonts w:ascii="NewCaledoniaLTStd" w:hAnsi="NewCaledoniaLTStd"/>
          <w:color w:val="231F20"/>
        </w:rPr>
        <w:t xml:space="preserve"> </w:t>
      </w:r>
      <w:r w:rsidR="001A5B69" w:rsidRPr="001A5B69">
        <w:rPr>
          <w:rFonts w:ascii="NewCaledoniaLTStd" w:hAnsi="NewCaledoniaLTStd"/>
          <w:color w:val="231F20"/>
        </w:rPr>
        <w:t>and the consumer receives expected payoff</w:t>
      </w:r>
      <w:r w:rsidR="00CD6427">
        <w:rPr>
          <w:rFonts w:ascii="NewCaledoniaLTStd" w:hAnsi="NewCaledoniaLTStd"/>
          <w:color w:val="231F20"/>
        </w:rPr>
        <w:t xml:space="preserve"> </w:t>
      </w:r>
      <w:r w:rsidR="001A5B69" w:rsidRPr="001A5B69">
        <w:rPr>
          <w:rFonts w:ascii="NewCaledoniaLTStd-It" w:hAnsi="NewCaledoniaLTStd-It"/>
          <w:i/>
          <w:iCs/>
          <w:color w:val="231F20"/>
        </w:rPr>
        <w:t>U</w:t>
      </w:r>
      <w:r w:rsidR="001A5B69" w:rsidRPr="001A5B69">
        <w:rPr>
          <w:rFonts w:ascii="Cambria Math" w:hAnsi="Cambria Math" w:cs="Cambria Math"/>
          <w:color w:val="231F20"/>
          <w:sz w:val="16"/>
          <w:szCs w:val="16"/>
        </w:rPr>
        <w:t>∗</w:t>
      </w:r>
      <w:r w:rsidR="001A5B69" w:rsidRPr="001A5B69">
        <w:rPr>
          <w:rFonts w:ascii="UniMath" w:hAnsi="UniMath"/>
          <w:color w:val="231F20"/>
          <w:sz w:val="16"/>
          <w:szCs w:val="16"/>
        </w:rPr>
        <w:t xml:space="preserve"> </w:t>
      </w:r>
      <w:r w:rsidR="001A5B69" w:rsidRPr="001A5B69">
        <w:rPr>
          <w:rFonts w:ascii="UniMath" w:hAnsi="UniMath"/>
          <w:color w:val="231F20"/>
        </w:rPr>
        <w:t>=</w:t>
      </w:r>
      <w:r w:rsidR="001A5B69" w:rsidRPr="001A5B69">
        <w:rPr>
          <w:rFonts w:ascii="NewCaledoniaLTStd" w:hAnsi="NewCaledoniaLTStd"/>
          <w:color w:val="231F20"/>
          <w:sz w:val="18"/>
          <w:szCs w:val="18"/>
        </w:rPr>
        <w:t>_</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 xml:space="preserve">1 </w:t>
      </w:r>
      <w:r w:rsidR="001A5B69" w:rsidRPr="001A5B69">
        <w:rPr>
          <w:rFonts w:ascii="NewCaledoniaLTStd-It" w:hAnsi="NewCaledoniaLTStd-It"/>
          <w:i/>
          <w:iCs/>
          <w:color w:val="231F20"/>
          <w:sz w:val="18"/>
          <w:szCs w:val="18"/>
        </w:rPr>
        <w:t xml:space="preserve">v </w:t>
      </w:r>
      <w:r w:rsidR="001A5B69" w:rsidRPr="001A5B69">
        <w:rPr>
          <w:rFonts w:ascii="UniMath" w:hAnsi="UniMath"/>
          <w:color w:val="231F20"/>
          <w:sz w:val="18"/>
          <w:szCs w:val="18"/>
        </w:rPr>
        <w:t xml:space="preserve">- </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0</w:t>
      </w:r>
      <w:r w:rsidR="001A5B69" w:rsidRPr="001A5B69">
        <w:rPr>
          <w:rFonts w:ascii="NewCaledoniaLTStd-It" w:hAnsi="NewCaledoniaLTStd-It"/>
          <w:i/>
          <w:iCs/>
          <w:color w:val="231F20"/>
          <w:sz w:val="18"/>
          <w:szCs w:val="18"/>
        </w:rPr>
        <w:t>k</w:t>
      </w:r>
      <w:r w:rsidR="001A5B69" w:rsidRPr="001A5B69">
        <w:rPr>
          <w:rFonts w:ascii="NewCaledoniaLTStd-It" w:hAnsi="NewCaledoniaLTStd-It"/>
          <w:i/>
          <w:iCs/>
          <w:color w:val="231F20"/>
          <w:sz w:val="18"/>
          <w:szCs w:val="18"/>
        </w:rPr>
        <w:br/>
        <w:t>b</w:t>
      </w:r>
      <w:r w:rsidR="001A5B69" w:rsidRPr="001A5B69">
        <w:rPr>
          <w:rFonts w:ascii="NewCaledoniaLTStd" w:hAnsi="NewCaledoniaLTStd"/>
          <w:color w:val="231F20"/>
          <w:sz w:val="12"/>
          <w:szCs w:val="12"/>
        </w:rPr>
        <w:t xml:space="preserve">1 </w:t>
      </w:r>
      <w:r w:rsidR="001A5B69" w:rsidRPr="001A5B69">
        <w:rPr>
          <w:rFonts w:ascii="UniMath" w:hAnsi="UniMath"/>
          <w:color w:val="231F20"/>
          <w:sz w:val="18"/>
          <w:szCs w:val="18"/>
        </w:rPr>
        <w:t xml:space="preserve">+ </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 xml:space="preserve">0 </w:t>
      </w:r>
      <w:r w:rsidR="001A5B69" w:rsidRPr="001A5B69">
        <w:rPr>
          <w:rFonts w:ascii="NewCaledoniaLTStd" w:hAnsi="NewCaledoniaLTStd"/>
          <w:color w:val="231F20"/>
        </w:rPr>
        <w:t>.</w:t>
      </w:r>
      <w:r w:rsidR="00CD6427">
        <w:rPr>
          <w:rFonts w:ascii="NewCaledoniaLTStd" w:hAnsi="NewCaledoniaLTStd"/>
          <w:color w:val="231F20"/>
        </w:rPr>
        <w:t xml:space="preserve"> </w:t>
      </w:r>
      <w:r w:rsidR="001A5B69" w:rsidRPr="001A5B69">
        <w:rPr>
          <w:rFonts w:ascii="NewCaledoniaLTStd" w:hAnsi="NewCaledoniaLTStd"/>
          <w:color w:val="231F20"/>
        </w:rPr>
        <w:t>Observe that charging the firms a tax</w:t>
      </w:r>
      <w:r w:rsidR="00CD6427">
        <w:rPr>
          <w:rFonts w:ascii="NewCaledoniaLTStd" w:hAnsi="NewCaledoniaLTStd"/>
          <w:color w:val="231F20"/>
        </w:rPr>
        <w:t xml:space="preserve"> </w:t>
      </w:r>
      <w:r w:rsidR="001A5B69" w:rsidRPr="001A5B69">
        <w:rPr>
          <w:rFonts w:ascii="NewCaledoniaLTStd" w:hAnsi="NewCaledoniaLTStd"/>
          <w:color w:val="231F20"/>
        </w:rPr>
        <w:t xml:space="preserve">of </w:t>
      </w:r>
      <w:r w:rsidR="001A5B69" w:rsidRPr="001A5B69">
        <w:rPr>
          <w:rFonts w:ascii="NewCaledoniaLTStd-It" w:hAnsi="NewCaledoniaLTStd-It"/>
          <w:i/>
          <w:iCs/>
          <w:color w:val="231F20"/>
        </w:rPr>
        <w:t xml:space="preserve">t </w:t>
      </w:r>
      <w:r w:rsidR="001A5B69" w:rsidRPr="001A5B69">
        <w:rPr>
          <w:rFonts w:ascii="NewCaledoniaLTStd" w:hAnsi="NewCaledoniaLTStd"/>
          <w:color w:val="231F20"/>
        </w:rPr>
        <w:t>per message (resulting in a marginal</w:t>
      </w:r>
      <w:r w:rsidR="00CD6427">
        <w:rPr>
          <w:rFonts w:ascii="NewCaledoniaLTStd" w:hAnsi="NewCaledoniaLTStd"/>
          <w:color w:val="231F20"/>
        </w:rPr>
        <w:t xml:space="preserve"> </w:t>
      </w:r>
      <w:r w:rsidR="001A5B69" w:rsidRPr="001A5B69">
        <w:rPr>
          <w:rFonts w:ascii="NewCaledoniaLTStd" w:hAnsi="NewCaledoniaLTStd"/>
          <w:color w:val="231F20"/>
        </w:rPr>
        <w:t xml:space="preserve">cost of </w:t>
      </w:r>
      <w:r w:rsidR="001A5B69" w:rsidRPr="001A5B69">
        <w:rPr>
          <w:rFonts w:ascii="NewCaledoniaLTStd-It" w:hAnsi="NewCaledoniaLTStd-It"/>
          <w:i/>
          <w:iCs/>
          <w:color w:val="231F20"/>
        </w:rPr>
        <w:t xml:space="preserve">c </w:t>
      </w:r>
      <w:r w:rsidR="001A5B69" w:rsidRPr="001A5B69">
        <w:rPr>
          <w:rFonts w:ascii="UniMath" w:hAnsi="UniMath"/>
          <w:color w:val="231F20"/>
        </w:rPr>
        <w:t xml:space="preserve">+ </w:t>
      </w:r>
      <w:r w:rsidR="001A5B69" w:rsidRPr="001A5B69">
        <w:rPr>
          <w:rFonts w:ascii="NewCaledoniaLTStd-It" w:hAnsi="NewCaledoniaLTStd-It"/>
          <w:i/>
          <w:iCs/>
          <w:color w:val="231F20"/>
        </w:rPr>
        <w:t>t</w:t>
      </w:r>
      <w:r w:rsidR="001A5B69" w:rsidRPr="001A5B69">
        <w:rPr>
          <w:rFonts w:ascii="NewCaledoniaLTStd" w:hAnsi="NewCaledoniaLTStd"/>
          <w:color w:val="231F20"/>
        </w:rPr>
        <w:t>) reduces the number of messages sent by each firm, but has no impact</w:t>
      </w:r>
      <w:r w:rsidR="00CD6427">
        <w:rPr>
          <w:rFonts w:ascii="NewCaledoniaLTStd" w:hAnsi="NewCaledoniaLTStd"/>
          <w:color w:val="231F20"/>
        </w:rPr>
        <w:t xml:space="preserve"> </w:t>
      </w:r>
      <w:r w:rsidR="001A5B69" w:rsidRPr="001A5B69">
        <w:rPr>
          <w:rFonts w:ascii="NewCaledoniaLTStd" w:hAnsi="NewCaledoniaLTStd"/>
          <w:color w:val="231F20"/>
        </w:rPr>
        <w:t>on equilibrium payoffs. The firms would</w:t>
      </w:r>
      <w:r w:rsidR="00CD6427">
        <w:rPr>
          <w:rFonts w:ascii="NewCaledoniaLTStd" w:hAnsi="NewCaledoniaLTStd"/>
          <w:color w:val="231F20"/>
        </w:rPr>
        <w:t xml:space="preserve"> </w:t>
      </w:r>
      <w:r w:rsidR="001A5B69" w:rsidRPr="001A5B69">
        <w:rPr>
          <w:rFonts w:ascii="NewCaledoniaLTStd" w:hAnsi="NewCaledoniaLTStd"/>
          <w:color w:val="231F20"/>
        </w:rPr>
        <w:t>respond to a tax by sending proportionally</w:t>
      </w:r>
      <w:r w:rsidR="001A5B69">
        <w:rPr>
          <w:rFonts w:ascii="NewCaledoniaLTStd" w:hAnsi="NewCaledoniaLTStd"/>
          <w:color w:val="231F20"/>
        </w:rPr>
        <w:t xml:space="preserve"> </w:t>
      </w:r>
      <w:r w:rsidR="001A5B69" w:rsidRPr="001A5B69">
        <w:rPr>
          <w:rFonts w:ascii="NewCaledoniaLTStd" w:hAnsi="NewCaledoniaLTStd"/>
          <w:color w:val="231F20"/>
        </w:rPr>
        <w:t>fewer messages, reducing the absolute</w:t>
      </w:r>
      <w:r w:rsidR="001A5B69" w:rsidRPr="001A5B69">
        <w:rPr>
          <w:rFonts w:ascii="NewCaledoniaLTStd" w:hAnsi="NewCaledoniaLTStd"/>
          <w:color w:val="231F20"/>
        </w:rPr>
        <w:br/>
        <w:t>number received by the consumer, but not</w:t>
      </w:r>
      <w:r w:rsidR="00CD6427">
        <w:rPr>
          <w:rFonts w:ascii="NewCaledoniaLTStd" w:hAnsi="NewCaledoniaLTStd"/>
          <w:color w:val="231F20"/>
        </w:rPr>
        <w:t xml:space="preserve"> </w:t>
      </w:r>
      <w:r w:rsidR="001A5B69" w:rsidRPr="001A5B69">
        <w:rPr>
          <w:rFonts w:ascii="NewCaledoniaLTStd" w:hAnsi="NewCaledoniaLTStd"/>
          <w:color w:val="231F20"/>
        </w:rPr>
        <w:t>their composition. In contrast, a filter that</w:t>
      </w:r>
      <w:r w:rsidR="00CD6427">
        <w:rPr>
          <w:rFonts w:ascii="NewCaledoniaLTStd" w:hAnsi="NewCaledoniaLTStd"/>
          <w:color w:val="231F20"/>
        </w:rPr>
        <w:t xml:space="preserve"> </w:t>
      </w:r>
      <w:r w:rsidR="001A5B69" w:rsidRPr="001A5B69">
        <w:rPr>
          <w:rFonts w:ascii="NewCaledoniaLTStd" w:hAnsi="NewCaledoniaLTStd"/>
          <w:color w:val="231F20"/>
        </w:rPr>
        <w:t xml:space="preserve">correctly identifies a fraction </w:t>
      </w:r>
      <w:r w:rsidR="001A5B69" w:rsidRPr="001A5B69">
        <w:rPr>
          <w:rFonts w:ascii="UniMath" w:hAnsi="UniMath"/>
          <w:color w:val="231F20"/>
        </w:rPr>
        <w:t xml:space="preserve">ϕ </w:t>
      </w:r>
      <w:r w:rsidR="001A5B69" w:rsidRPr="001A5B69">
        <w:rPr>
          <w:rFonts w:ascii="NewCaledoniaLTStd" w:hAnsi="NewCaledoniaLTStd"/>
          <w:color w:val="231F20"/>
        </w:rPr>
        <w:t>of the messages sent by firm 0 as spam both reduces</w:t>
      </w:r>
      <w:r w:rsidR="00CD6427">
        <w:rPr>
          <w:rFonts w:ascii="NewCaledoniaLTStd" w:hAnsi="NewCaledoniaLTStd"/>
          <w:color w:val="231F20"/>
        </w:rPr>
        <w:t xml:space="preserve"> </w:t>
      </w:r>
      <w:r w:rsidR="001A5B69" w:rsidRPr="001A5B69">
        <w:rPr>
          <w:rFonts w:ascii="NewCaledoniaLTStd" w:hAnsi="NewCaledoniaLTStd"/>
          <w:color w:val="231F20"/>
        </w:rPr>
        <w:t>the number of messages sent by each firm</w:t>
      </w:r>
      <w:r w:rsidR="00CD6427">
        <w:rPr>
          <w:rFonts w:ascii="NewCaledoniaLTStd" w:hAnsi="NewCaledoniaLTStd"/>
          <w:color w:val="231F20"/>
        </w:rPr>
        <w:t xml:space="preserve"> </w:t>
      </w:r>
      <w:r w:rsidR="001A5B69" w:rsidRPr="001A5B69">
        <w:rPr>
          <w:rFonts w:ascii="NewCaledoniaLTStd" w:hAnsi="NewCaledoniaLTStd"/>
          <w:color w:val="231F20"/>
        </w:rPr>
        <w:t>in equilibrium and raises the consumer’s</w:t>
      </w:r>
      <w:r w:rsidR="00CD6427">
        <w:rPr>
          <w:rFonts w:ascii="NewCaledoniaLTStd" w:hAnsi="NewCaledoniaLTStd"/>
          <w:color w:val="231F20"/>
        </w:rPr>
        <w:t xml:space="preserve"> </w:t>
      </w:r>
      <w:r w:rsidR="001A5B69" w:rsidRPr="001A5B69">
        <w:rPr>
          <w:rFonts w:ascii="NewCaledoniaLTStd" w:hAnsi="NewCaledoniaLTStd"/>
          <w:color w:val="231F20"/>
        </w:rPr>
        <w:t>expected payoff to</w:t>
      </w:r>
      <w:r w:rsidR="00CD6427">
        <w:rPr>
          <w:rFonts w:ascii="NewCaledoniaLTStd" w:hAnsi="NewCaledoniaLTStd"/>
          <w:color w:val="231F20"/>
        </w:rPr>
        <w:t xml:space="preserve"> </w:t>
      </w:r>
      <w:r w:rsidR="001A5B69" w:rsidRPr="001A5B69">
        <w:rPr>
          <w:rFonts w:ascii="NewCaledoniaLTStd-It" w:hAnsi="NewCaledoniaLTStd-It"/>
          <w:i/>
          <w:iCs/>
          <w:color w:val="231F20"/>
        </w:rPr>
        <w:t>U</w:t>
      </w:r>
      <w:r w:rsidR="001A5B69" w:rsidRPr="001A5B69">
        <w:rPr>
          <w:rFonts w:ascii="Cambria Math" w:hAnsi="Cambria Math" w:cs="Cambria Math"/>
          <w:color w:val="231F20"/>
          <w:sz w:val="16"/>
          <w:szCs w:val="16"/>
        </w:rPr>
        <w:t>∗∗</w:t>
      </w:r>
      <w:r w:rsidR="001A5B69" w:rsidRPr="001A5B69">
        <w:rPr>
          <w:rFonts w:ascii="UniMath" w:hAnsi="UniMath"/>
          <w:color w:val="231F20"/>
          <w:sz w:val="16"/>
          <w:szCs w:val="16"/>
        </w:rPr>
        <w:t xml:space="preserve"> </w:t>
      </w:r>
      <w:r w:rsidR="001A5B69" w:rsidRPr="001A5B69">
        <w:rPr>
          <w:rFonts w:ascii="UniMath" w:hAnsi="UniMath"/>
          <w:color w:val="231F20"/>
        </w:rPr>
        <w:t xml:space="preserve">= </w:t>
      </w:r>
      <w:r w:rsidR="001A5B69" w:rsidRPr="001A5B69">
        <w:rPr>
          <w:rFonts w:ascii="NewCaledoniaLTStd" w:hAnsi="NewCaledoniaLTStd"/>
          <w:color w:val="231F20"/>
          <w:sz w:val="18"/>
          <w:szCs w:val="18"/>
        </w:rPr>
        <w:t xml:space="preserve">____________ </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1</w:t>
      </w:r>
      <w:r w:rsidR="001A5B69" w:rsidRPr="001A5B69">
        <w:rPr>
          <w:rFonts w:ascii="NewCaledoniaLTStd-It" w:hAnsi="NewCaledoniaLTStd-It"/>
          <w:i/>
          <w:iCs/>
          <w:color w:val="231F20"/>
          <w:sz w:val="18"/>
          <w:szCs w:val="18"/>
        </w:rPr>
        <w:t xml:space="preserve">v </w:t>
      </w:r>
      <w:r w:rsidR="001A5B69" w:rsidRPr="001A5B69">
        <w:rPr>
          <w:rFonts w:ascii="UniMath" w:hAnsi="UniMath"/>
          <w:color w:val="231F20"/>
          <w:sz w:val="18"/>
          <w:szCs w:val="18"/>
        </w:rPr>
        <w:t xml:space="preserve">- </w:t>
      </w:r>
      <w:r w:rsidR="001A5B69" w:rsidRPr="001A5B69">
        <w:rPr>
          <w:rFonts w:ascii="NewCaledoniaLTStd" w:hAnsi="NewCaledoniaLTStd"/>
          <w:color w:val="231F20"/>
          <w:sz w:val="18"/>
          <w:szCs w:val="18"/>
        </w:rPr>
        <w:t xml:space="preserve">(1 </w:t>
      </w:r>
      <w:r w:rsidR="001A5B69" w:rsidRPr="001A5B69">
        <w:rPr>
          <w:rFonts w:ascii="UniMath" w:hAnsi="UniMath"/>
          <w:color w:val="231F20"/>
          <w:sz w:val="18"/>
          <w:szCs w:val="18"/>
        </w:rPr>
        <w:t xml:space="preserve">- </w:t>
      </w:r>
      <w:proofErr w:type="gramStart"/>
      <w:r w:rsidR="001A5B69" w:rsidRPr="001A5B69">
        <w:rPr>
          <w:rFonts w:ascii="UniMath" w:hAnsi="UniMath"/>
          <w:color w:val="231F20"/>
          <w:sz w:val="18"/>
          <w:szCs w:val="18"/>
        </w:rPr>
        <w:t>ϕ</w:t>
      </w:r>
      <w:r w:rsidR="001A5B69" w:rsidRPr="001A5B69">
        <w:rPr>
          <w:rFonts w:ascii="NewCaledoniaLTStd" w:hAnsi="NewCaledoniaLTStd"/>
          <w:color w:val="231F20"/>
          <w:sz w:val="18"/>
          <w:szCs w:val="18"/>
        </w:rPr>
        <w:t>)</w:t>
      </w:r>
      <w:r w:rsidR="001A5B69" w:rsidRPr="001A5B69">
        <w:rPr>
          <w:rFonts w:ascii="NewCaledoniaLTStd-It" w:hAnsi="NewCaledoniaLTStd-It"/>
          <w:i/>
          <w:iCs/>
          <w:color w:val="231F20"/>
          <w:sz w:val="18"/>
          <w:szCs w:val="18"/>
        </w:rPr>
        <w:t>b</w:t>
      </w:r>
      <w:proofErr w:type="gramEnd"/>
      <w:r w:rsidR="001A5B69" w:rsidRPr="001A5B69">
        <w:rPr>
          <w:rFonts w:ascii="NewCaledoniaLTStd" w:hAnsi="NewCaledoniaLTStd"/>
          <w:color w:val="231F20"/>
          <w:sz w:val="12"/>
          <w:szCs w:val="12"/>
        </w:rPr>
        <w:t xml:space="preserve">0 </w:t>
      </w:r>
      <w:r w:rsidR="001A5B69" w:rsidRPr="001A5B69">
        <w:rPr>
          <w:rFonts w:ascii="NewCaledoniaLTStd-It" w:hAnsi="NewCaledoniaLTStd-It"/>
          <w:i/>
          <w:iCs/>
          <w:color w:val="231F20"/>
          <w:sz w:val="18"/>
          <w:szCs w:val="18"/>
        </w:rPr>
        <w:t>k</w:t>
      </w:r>
      <w:r w:rsidR="00CD6427">
        <w:rPr>
          <w:rFonts w:ascii="NewCaledoniaLTStd-It" w:hAnsi="NewCaledoniaLTStd-It"/>
          <w:i/>
          <w:iCs/>
          <w:color w:val="231F20"/>
          <w:sz w:val="18"/>
          <w:szCs w:val="18"/>
        </w:rPr>
        <w:t xml:space="preserve"> </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 xml:space="preserve">1 </w:t>
      </w:r>
      <w:r w:rsidR="001A5B69" w:rsidRPr="001A5B69">
        <w:rPr>
          <w:rFonts w:ascii="UniMath" w:hAnsi="UniMath"/>
          <w:color w:val="231F20"/>
          <w:sz w:val="18"/>
          <w:szCs w:val="18"/>
        </w:rPr>
        <w:t xml:space="preserve">+ </w:t>
      </w:r>
      <w:r w:rsidR="001A5B69" w:rsidRPr="001A5B69">
        <w:rPr>
          <w:rFonts w:ascii="NewCaledoniaLTStd" w:hAnsi="NewCaledoniaLTStd"/>
          <w:color w:val="231F20"/>
          <w:sz w:val="18"/>
          <w:szCs w:val="18"/>
        </w:rPr>
        <w:t xml:space="preserve">(1 </w:t>
      </w:r>
      <w:r w:rsidR="001A5B69" w:rsidRPr="001A5B69">
        <w:rPr>
          <w:rFonts w:ascii="UniMath" w:hAnsi="UniMath"/>
          <w:color w:val="231F20"/>
          <w:sz w:val="18"/>
          <w:szCs w:val="18"/>
        </w:rPr>
        <w:t>- ϕ</w:t>
      </w:r>
      <w:r w:rsidR="001A5B69" w:rsidRPr="001A5B69">
        <w:rPr>
          <w:rFonts w:ascii="NewCaledoniaLTStd" w:hAnsi="NewCaledoniaLTStd"/>
          <w:color w:val="231F20"/>
          <w:sz w:val="18"/>
          <w:szCs w:val="18"/>
        </w:rPr>
        <w:t>)</w:t>
      </w:r>
      <w:r w:rsidR="001A5B69" w:rsidRPr="001A5B69">
        <w:rPr>
          <w:rFonts w:ascii="NewCaledoniaLTStd-It" w:hAnsi="NewCaledoniaLTStd-It"/>
          <w:i/>
          <w:iCs/>
          <w:color w:val="231F20"/>
          <w:sz w:val="18"/>
          <w:szCs w:val="18"/>
        </w:rPr>
        <w:t>b</w:t>
      </w:r>
      <w:r w:rsidR="001A5B69" w:rsidRPr="001A5B69">
        <w:rPr>
          <w:rFonts w:ascii="NewCaledoniaLTStd" w:hAnsi="NewCaledoniaLTStd"/>
          <w:color w:val="231F20"/>
          <w:sz w:val="12"/>
          <w:szCs w:val="12"/>
        </w:rPr>
        <w:t xml:space="preserve">0 </w:t>
      </w:r>
      <w:r w:rsidR="001A5B69" w:rsidRPr="001A5B69">
        <w:rPr>
          <w:rFonts w:ascii="NewCaledoniaLTStd" w:hAnsi="NewCaledoniaLTStd"/>
          <w:color w:val="231F20"/>
        </w:rPr>
        <w:t>.</w:t>
      </w:r>
      <w:r w:rsidR="00CD6427">
        <w:rPr>
          <w:rFonts w:ascii="NewCaledoniaLTStd" w:hAnsi="NewCaledoniaLTStd"/>
          <w:color w:val="231F20"/>
        </w:rPr>
        <w:t xml:space="preserve"> </w:t>
      </w:r>
      <w:r w:rsidR="001A5B69" w:rsidRPr="001A5B69">
        <w:rPr>
          <w:rFonts w:ascii="NewCaledoniaLTStd" w:hAnsi="NewCaledoniaLTStd"/>
          <w:color w:val="231F20"/>
        </w:rPr>
        <w:br/>
      </w:r>
      <w:r w:rsidR="001A5B69" w:rsidRPr="00CD6427">
        <w:rPr>
          <w:rFonts w:ascii="NewCaledoniaLTStd" w:hAnsi="NewCaledoniaLTStd"/>
          <w:b/>
          <w:color w:val="231F20"/>
        </w:rPr>
        <w:lastRenderedPageBreak/>
        <w:t xml:space="preserve">3. </w:t>
      </w:r>
      <w:r w:rsidR="001A5B69" w:rsidRPr="00CD6427">
        <w:rPr>
          <w:rFonts w:ascii="NewCaledoniaLTStd-It" w:hAnsi="NewCaledoniaLTStd-It"/>
          <w:b/>
          <w:i/>
          <w:iCs/>
          <w:color w:val="231F20"/>
        </w:rPr>
        <w:t>The Empirical Analysis of Privacy</w:t>
      </w:r>
      <w:r w:rsidR="001A5B69" w:rsidRPr="00CD6427">
        <w:rPr>
          <w:rFonts w:ascii="NewCaledoniaLTStd-It" w:hAnsi="NewCaledoniaLTStd-It"/>
          <w:b/>
          <w:i/>
          <w:iCs/>
          <w:color w:val="231F20"/>
        </w:rPr>
        <w:br/>
      </w:r>
      <w:r w:rsidR="001A5B69" w:rsidRPr="001A5B69">
        <w:rPr>
          <w:rFonts w:ascii="NewCaledoniaLTStd" w:hAnsi="NewCaledoniaLTStd"/>
          <w:color w:val="231F20"/>
        </w:rPr>
        <w:t>If our perusal of the theoretical economic</w:t>
      </w:r>
      <w:r w:rsidR="00F62AD1">
        <w:rPr>
          <w:rFonts w:ascii="NewCaledoniaLTStd" w:hAnsi="NewCaledoniaLTStd"/>
          <w:color w:val="231F20"/>
        </w:rPr>
        <w:t xml:space="preserve"> </w:t>
      </w:r>
      <w:r w:rsidR="001A5B69" w:rsidRPr="001A5B69">
        <w:rPr>
          <w:rFonts w:ascii="NewCaledoniaLTStd" w:hAnsi="NewCaledoniaLTStd"/>
          <w:color w:val="231F20"/>
        </w:rPr>
        <w:t>literature on privacy has revealed one robust</w:t>
      </w:r>
      <w:r w:rsidR="00F62AD1">
        <w:rPr>
          <w:rFonts w:ascii="NewCaledoniaLTStd" w:hAnsi="NewCaledoniaLTStd"/>
          <w:color w:val="231F20"/>
        </w:rPr>
        <w:t xml:space="preserve"> </w:t>
      </w:r>
      <w:r w:rsidR="001A5B69" w:rsidRPr="001A5B69">
        <w:rPr>
          <w:rFonts w:ascii="NewCaledoniaLTStd" w:hAnsi="NewCaledoniaLTStd"/>
          <w:color w:val="231F20"/>
        </w:rPr>
        <w:t>lesson, it is that the economic consequences</w:t>
      </w:r>
      <w:r w:rsidR="00F62AD1">
        <w:rPr>
          <w:rFonts w:ascii="NewCaledoniaLTStd" w:hAnsi="NewCaledoniaLTStd"/>
          <w:color w:val="231F20"/>
        </w:rPr>
        <w:t xml:space="preserve"> </w:t>
      </w:r>
      <w:r w:rsidR="001A5B69" w:rsidRPr="001A5B69">
        <w:rPr>
          <w:rFonts w:ascii="NewCaledoniaLTStd" w:hAnsi="NewCaledoniaLTStd"/>
          <w:color w:val="231F20"/>
        </w:rPr>
        <w:t>of less privacy and more information sharing for the parties involved (the data subject</w:t>
      </w:r>
      <w:r w:rsidR="00F62AD1">
        <w:rPr>
          <w:rFonts w:ascii="NewCaledoniaLTStd" w:hAnsi="NewCaledoniaLTStd"/>
          <w:color w:val="231F20"/>
        </w:rPr>
        <w:t xml:space="preserve"> </w:t>
      </w:r>
      <w:r w:rsidR="001A5B69" w:rsidRPr="001A5B69">
        <w:rPr>
          <w:rFonts w:ascii="NewCaledoniaLTStd" w:hAnsi="NewCaledoniaLTStd"/>
          <w:color w:val="231F20"/>
        </w:rPr>
        <w:t>and the actual or potential data holder) can</w:t>
      </w:r>
      <w:r w:rsidR="00F62AD1">
        <w:rPr>
          <w:rFonts w:ascii="NewCaledoniaLTStd" w:hAnsi="NewCaledoniaLTStd"/>
          <w:color w:val="231F20"/>
        </w:rPr>
        <w:t xml:space="preserve"> </w:t>
      </w:r>
      <w:r w:rsidR="001A5B69" w:rsidRPr="001A5B69">
        <w:rPr>
          <w:rFonts w:ascii="NewCaledoniaLTStd" w:hAnsi="NewCaledoniaLTStd"/>
          <w:color w:val="231F20"/>
        </w:rPr>
        <w:t>in some cases be welfare enhancing, while,</w:t>
      </w:r>
      <w:r w:rsidR="001A5B69" w:rsidRPr="001A5B69">
        <w:rPr>
          <w:rFonts w:ascii="NewCaledoniaLTStd" w:hAnsi="NewCaledoniaLTStd"/>
          <w:color w:val="231F20"/>
        </w:rPr>
        <w:br/>
        <w:t>in others, welfare diminishing. The various</w:t>
      </w:r>
      <w:r w:rsidR="00F62AD1">
        <w:rPr>
          <w:rFonts w:ascii="NewCaledoniaLTStd" w:hAnsi="NewCaledoniaLTStd"/>
          <w:color w:val="231F20"/>
        </w:rPr>
        <w:t xml:space="preserve"> </w:t>
      </w:r>
      <w:r w:rsidR="001A5B69" w:rsidRPr="001A5B69">
        <w:rPr>
          <w:rFonts w:ascii="NewCaledoniaLTStd" w:hAnsi="NewCaledoniaLTStd"/>
          <w:color w:val="231F20"/>
        </w:rPr>
        <w:t>streams of research we covered highlighted</w:t>
      </w:r>
      <w:r w:rsidR="00F62AD1">
        <w:rPr>
          <w:rFonts w:ascii="NewCaledoniaLTStd" w:hAnsi="NewCaledoniaLTStd"/>
          <w:color w:val="231F20"/>
        </w:rPr>
        <w:t xml:space="preserve"> </w:t>
      </w:r>
      <w:r w:rsidR="001A5B69" w:rsidRPr="001A5B69">
        <w:rPr>
          <w:rFonts w:ascii="NewCaledoniaLTStd" w:hAnsi="NewCaledoniaLTStd"/>
          <w:color w:val="231F20"/>
        </w:rPr>
        <w:t>that, in choosing the balance between</w:t>
      </w:r>
      <w:r w:rsidR="00F62AD1">
        <w:rPr>
          <w:rFonts w:ascii="NewCaledoniaLTStd" w:hAnsi="NewCaledoniaLTStd"/>
          <w:color w:val="231F20"/>
        </w:rPr>
        <w:t xml:space="preserve"> </w:t>
      </w:r>
      <w:r w:rsidR="001A5B69" w:rsidRPr="001A5B69">
        <w:rPr>
          <w:rFonts w:ascii="NewCaledoniaLTStd" w:hAnsi="NewCaledoniaLTStd"/>
          <w:color w:val="231F20"/>
        </w:rPr>
        <w:t>sharing or hiding personal information (and</w:t>
      </w:r>
      <w:r w:rsidR="00F62AD1">
        <w:rPr>
          <w:rFonts w:ascii="NewCaledoniaLTStd" w:hAnsi="NewCaledoniaLTStd"/>
          <w:color w:val="231F20"/>
        </w:rPr>
        <w:t xml:space="preserve"> </w:t>
      </w:r>
      <w:r w:rsidR="001A5B69" w:rsidRPr="001A5B69">
        <w:rPr>
          <w:rFonts w:ascii="NewCaledoniaLTStd" w:hAnsi="NewCaledoniaLTStd"/>
          <w:color w:val="231F20"/>
        </w:rPr>
        <w:t>in choosing the balance between exploiting or protecting individuals’ data), both</w:t>
      </w:r>
      <w:r w:rsidR="00F62AD1">
        <w:rPr>
          <w:rFonts w:ascii="NewCaledoniaLTStd" w:hAnsi="NewCaledoniaLTStd"/>
          <w:color w:val="231F20"/>
        </w:rPr>
        <w:t xml:space="preserve"> </w:t>
      </w:r>
      <w:r w:rsidR="001A5B69" w:rsidRPr="001A5B69">
        <w:rPr>
          <w:rFonts w:ascii="NewCaledoniaLTStd" w:hAnsi="NewCaledoniaLTStd"/>
          <w:color w:val="231F20"/>
        </w:rPr>
        <w:t>individuals and organizations face complex,</w:t>
      </w:r>
      <w:r w:rsidR="001A5B69" w:rsidRPr="001A5B69">
        <w:rPr>
          <w:rFonts w:ascii="NewCaledoniaLTStd" w:hAnsi="NewCaledoniaLTStd"/>
          <w:color w:val="231F20"/>
        </w:rPr>
        <w:br/>
        <w:t>often ambiguous, and sometimes intangible trade-offs. Individuals can benefit from</w:t>
      </w:r>
      <w:r w:rsidR="00F62AD1">
        <w:rPr>
          <w:rFonts w:ascii="NewCaledoniaLTStd" w:hAnsi="NewCaledoniaLTStd"/>
          <w:color w:val="231F20"/>
        </w:rPr>
        <w:t xml:space="preserve"> </w:t>
      </w:r>
      <w:r w:rsidR="001A5B69" w:rsidRPr="001A5B69">
        <w:rPr>
          <w:rFonts w:ascii="NewCaledoniaLTStd" w:hAnsi="NewCaledoniaLTStd"/>
          <w:color w:val="231F20"/>
        </w:rPr>
        <w:t>protecting the security of their data to avoid</w:t>
      </w:r>
      <w:r w:rsidR="00F62AD1">
        <w:rPr>
          <w:rFonts w:ascii="NewCaledoniaLTStd" w:hAnsi="NewCaledoniaLTStd"/>
          <w:color w:val="231F20"/>
        </w:rPr>
        <w:t xml:space="preserve"> </w:t>
      </w:r>
      <w:r w:rsidR="001A5B69" w:rsidRPr="001A5B69">
        <w:rPr>
          <w:rFonts w:ascii="NewCaledoniaLTStd" w:hAnsi="NewCaledoniaLTStd"/>
          <w:color w:val="231F20"/>
        </w:rPr>
        <w:t>the misuse of information they share with</w:t>
      </w:r>
      <w:r w:rsidR="00F62AD1">
        <w:rPr>
          <w:rFonts w:ascii="NewCaledoniaLTStd" w:hAnsi="NewCaledoniaLTStd"/>
          <w:color w:val="231F20"/>
        </w:rPr>
        <w:t xml:space="preserve"> </w:t>
      </w:r>
      <w:r w:rsidR="001A5B69" w:rsidRPr="001A5B69">
        <w:rPr>
          <w:rFonts w:ascii="NewCaledoniaLTStd" w:hAnsi="NewCaledoniaLTStd"/>
          <w:color w:val="231F20"/>
        </w:rPr>
        <w:t>other entities. However, they also benefit</w:t>
      </w:r>
      <w:r w:rsidR="00F62AD1">
        <w:rPr>
          <w:rFonts w:ascii="NewCaledoniaLTStd" w:hAnsi="NewCaledoniaLTStd"/>
          <w:color w:val="231F20"/>
        </w:rPr>
        <w:t xml:space="preserve"> </w:t>
      </w:r>
      <w:r w:rsidR="001A5B69" w:rsidRPr="001A5B69">
        <w:rPr>
          <w:rFonts w:ascii="NewCaledoniaLTStd" w:hAnsi="NewCaledoniaLTStd"/>
          <w:color w:val="231F20"/>
        </w:rPr>
        <w:t>from the sharing of information with peers</w:t>
      </w:r>
      <w:r w:rsidR="00F62AD1">
        <w:rPr>
          <w:rFonts w:ascii="NewCaledoniaLTStd" w:hAnsi="NewCaledoniaLTStd"/>
          <w:color w:val="231F20"/>
        </w:rPr>
        <w:t xml:space="preserve"> </w:t>
      </w:r>
      <w:r w:rsidR="001A5B69" w:rsidRPr="001A5B69">
        <w:rPr>
          <w:rFonts w:ascii="NewCaledoniaLTStd" w:hAnsi="NewCaledoniaLTStd"/>
          <w:color w:val="231F20"/>
        </w:rPr>
        <w:t>and third parties that results in mutually</w:t>
      </w:r>
      <w:r w:rsidR="001A5B69" w:rsidRPr="001A5B69">
        <w:rPr>
          <w:rFonts w:ascii="NewCaledoniaLTStd" w:hAnsi="NewCaledoniaLTStd"/>
          <w:color w:val="231F20"/>
        </w:rPr>
        <w:br/>
        <w:t>satisfactory interactions. Organizations can</w:t>
      </w:r>
      <w:r w:rsidR="00F62AD1">
        <w:rPr>
          <w:rFonts w:ascii="NewCaledoniaLTStd" w:hAnsi="NewCaledoniaLTStd"/>
          <w:color w:val="231F20"/>
        </w:rPr>
        <w:t xml:space="preserve"> </w:t>
      </w:r>
      <w:r w:rsidR="001A5B69" w:rsidRPr="001A5B69">
        <w:rPr>
          <w:rFonts w:ascii="NewCaledoniaLTStd" w:hAnsi="NewCaledoniaLTStd"/>
          <w:color w:val="231F20"/>
        </w:rPr>
        <w:t>increase their revenues by knowing more</w:t>
      </w:r>
      <w:r w:rsidR="00F62AD1">
        <w:rPr>
          <w:rFonts w:ascii="NewCaledoniaLTStd" w:hAnsi="NewCaledoniaLTStd"/>
          <w:color w:val="231F20"/>
        </w:rPr>
        <w:t xml:space="preserve"> </w:t>
      </w:r>
      <w:r w:rsidR="001A5B69" w:rsidRPr="001A5B69">
        <w:rPr>
          <w:rFonts w:ascii="NewCaledoniaLTStd" w:hAnsi="NewCaledoniaLTStd"/>
          <w:color w:val="231F20"/>
        </w:rPr>
        <w:t>about the parties they interact with, tracking</w:t>
      </w:r>
      <w:r w:rsidR="00F62AD1">
        <w:rPr>
          <w:rFonts w:ascii="NewCaledoniaLTStd" w:hAnsi="NewCaledoniaLTStd"/>
          <w:color w:val="231F20"/>
        </w:rPr>
        <w:t xml:space="preserve"> </w:t>
      </w:r>
      <w:r w:rsidR="001A5B69" w:rsidRPr="001A5B69">
        <w:rPr>
          <w:rFonts w:ascii="NewCaledoniaLTStd" w:hAnsi="NewCaledoniaLTStd"/>
          <w:color w:val="231F20"/>
        </w:rPr>
        <w:t>them across transactions. Yet, they can also</w:t>
      </w:r>
      <w:r w:rsidR="00F62AD1">
        <w:rPr>
          <w:rFonts w:ascii="NewCaledoniaLTStd" w:hAnsi="NewCaledoniaLTStd"/>
          <w:color w:val="231F20"/>
        </w:rPr>
        <w:t xml:space="preserve"> </w:t>
      </w:r>
      <w:r w:rsidR="001A5B69" w:rsidRPr="001A5B69">
        <w:rPr>
          <w:rFonts w:ascii="NewCaledoniaLTStd" w:hAnsi="NewCaledoniaLTStd"/>
          <w:color w:val="231F20"/>
        </w:rPr>
        <w:t>bear costs by alienating those parties with</w:t>
      </w:r>
      <w:r w:rsidR="00F62AD1">
        <w:rPr>
          <w:rFonts w:ascii="NewCaledoniaLTStd" w:hAnsi="NewCaledoniaLTStd"/>
          <w:color w:val="231F20"/>
        </w:rPr>
        <w:t xml:space="preserve"> </w:t>
      </w:r>
      <w:r w:rsidR="001A5B69" w:rsidRPr="001A5B69">
        <w:rPr>
          <w:rFonts w:ascii="NewCaledoniaLTStd" w:hAnsi="NewCaledoniaLTStd"/>
          <w:color w:val="231F20"/>
        </w:rPr>
        <w:t>policies that may be deemed too invasive.</w:t>
      </w:r>
      <w:r w:rsidR="00F62AD1">
        <w:rPr>
          <w:rFonts w:ascii="NewCaledoniaLTStd" w:hAnsi="NewCaledoniaLTStd"/>
          <w:color w:val="231F20"/>
        </w:rPr>
        <w:t xml:space="preserve"> </w:t>
      </w:r>
      <w:r w:rsidR="001A5B69" w:rsidRPr="001A5B69">
        <w:rPr>
          <w:rFonts w:ascii="NewCaledoniaLTStd" w:hAnsi="NewCaledoniaLTStd"/>
          <w:color w:val="231F20"/>
        </w:rPr>
        <w:t>Intermediaries can increase their revenues</w:t>
      </w:r>
      <w:r w:rsidR="001A5B69" w:rsidRPr="001A5B69">
        <w:rPr>
          <w:rFonts w:ascii="NewCaledoniaLTStd" w:hAnsi="NewCaledoniaLTStd"/>
          <w:color w:val="231F20"/>
        </w:rPr>
        <w:br/>
        <w:t>by collecting more information about users,</w:t>
      </w:r>
      <w:r w:rsidR="00F62AD1">
        <w:rPr>
          <w:rFonts w:ascii="NewCaledoniaLTStd" w:hAnsi="NewCaledoniaLTStd"/>
          <w:color w:val="231F20"/>
        </w:rPr>
        <w:t xml:space="preserve"> </w:t>
      </w:r>
      <w:r w:rsidR="001A5B69" w:rsidRPr="001A5B69">
        <w:rPr>
          <w:rFonts w:ascii="NewCaledoniaLTStd" w:hAnsi="NewCaledoniaLTStd"/>
          <w:color w:val="231F20"/>
        </w:rPr>
        <w:t>yet offering overly precise information to</w:t>
      </w:r>
      <w:r w:rsidR="00F62AD1">
        <w:rPr>
          <w:rFonts w:ascii="NewCaledoniaLTStd" w:hAnsi="NewCaledoniaLTStd"/>
          <w:color w:val="231F20"/>
        </w:rPr>
        <w:t xml:space="preserve"> </w:t>
      </w:r>
      <w:r w:rsidR="001A5B69" w:rsidRPr="001A5B69">
        <w:rPr>
          <w:rFonts w:ascii="NewCaledoniaLTStd" w:hAnsi="NewCaledoniaLTStd"/>
          <w:color w:val="231F20"/>
        </w:rPr>
        <w:t>advertisers can backfire by reducing competition among sellers.</w:t>
      </w:r>
      <w:r w:rsidR="001A5B69">
        <w:rPr>
          <w:rFonts w:ascii="NewCaledoniaLTStd" w:hAnsi="NewCaledoniaLTStd"/>
          <w:color w:val="231F20"/>
        </w:rPr>
        <w:t xml:space="preserve"> </w:t>
      </w:r>
      <w:r w:rsidR="001A5B69" w:rsidRPr="001A5B69">
        <w:rPr>
          <w:rFonts w:ascii="NewCaledoniaLTStd" w:hAnsi="NewCaledoniaLTStd"/>
          <w:color w:val="231F20"/>
        </w:rPr>
        <w:t>Those nuanced trade-offs are reflected in</w:t>
      </w:r>
      <w:r w:rsidR="00F62AD1">
        <w:rPr>
          <w:rFonts w:ascii="NewCaledoniaLTStd" w:hAnsi="NewCaledoniaLTStd"/>
          <w:color w:val="231F20"/>
        </w:rPr>
        <w:t xml:space="preserve"> </w:t>
      </w:r>
      <w:r w:rsidR="001A5B69" w:rsidRPr="001A5B69">
        <w:rPr>
          <w:rFonts w:ascii="NewCaledoniaLTStd" w:hAnsi="NewCaledoniaLTStd"/>
          <w:color w:val="231F20"/>
        </w:rPr>
        <w:t>the literature we examine in this section. We</w:t>
      </w:r>
      <w:r w:rsidR="00F62AD1">
        <w:rPr>
          <w:rFonts w:ascii="NewCaledoniaLTStd" w:hAnsi="NewCaledoniaLTStd"/>
          <w:color w:val="231F20"/>
        </w:rPr>
        <w:t xml:space="preserve"> </w:t>
      </w:r>
      <w:r w:rsidR="001A5B69" w:rsidRPr="001A5B69">
        <w:rPr>
          <w:rFonts w:ascii="NewCaledoniaLTStd" w:hAnsi="NewCaledoniaLTStd"/>
          <w:color w:val="231F20"/>
        </w:rPr>
        <w:t>survey the empirical literature on the economics of privacy to highlight some of the</w:t>
      </w:r>
      <w:r w:rsidR="00F62AD1">
        <w:rPr>
          <w:rFonts w:ascii="NewCaledoniaLTStd" w:hAnsi="NewCaledoniaLTStd"/>
          <w:color w:val="231F20"/>
        </w:rPr>
        <w:t xml:space="preserve"> </w:t>
      </w:r>
      <w:r w:rsidR="001A5B69" w:rsidRPr="001A5B69">
        <w:rPr>
          <w:rFonts w:ascii="NewCaledoniaLTStd" w:hAnsi="NewCaledoniaLTStd"/>
          <w:color w:val="231F20"/>
        </w:rPr>
        <w:t>costs and benefits of privacy protection and</w:t>
      </w:r>
      <w:r w:rsidR="00F62AD1">
        <w:rPr>
          <w:rFonts w:ascii="NewCaledoniaLTStd" w:hAnsi="NewCaledoniaLTStd"/>
          <w:color w:val="231F20"/>
        </w:rPr>
        <w:t xml:space="preserve"> </w:t>
      </w:r>
      <w:r w:rsidR="001A5B69" w:rsidRPr="001A5B69">
        <w:rPr>
          <w:rFonts w:ascii="NewCaledoniaLTStd" w:hAnsi="NewCaledoniaLTStd"/>
          <w:color w:val="231F20"/>
        </w:rPr>
        <w:t>information sharing. The market for personal</w:t>
      </w:r>
      <w:r w:rsidR="00F62AD1">
        <w:rPr>
          <w:rFonts w:ascii="NewCaledoniaLTStd" w:hAnsi="NewCaledoniaLTStd"/>
          <w:color w:val="231F20"/>
        </w:rPr>
        <w:t xml:space="preserve"> </w:t>
      </w:r>
      <w:r w:rsidR="001A5B69" w:rsidRPr="001A5B69">
        <w:rPr>
          <w:rFonts w:ascii="NewCaledoniaLTStd" w:hAnsi="NewCaledoniaLTStd"/>
          <w:color w:val="231F20"/>
        </w:rPr>
        <w:t>data and the market for privacy are two sides</w:t>
      </w:r>
      <w:r w:rsidR="00F62AD1">
        <w:rPr>
          <w:rFonts w:ascii="NewCaledoniaLTStd" w:hAnsi="NewCaledoniaLTStd"/>
          <w:color w:val="231F20"/>
        </w:rPr>
        <w:t xml:space="preserve"> </w:t>
      </w:r>
      <w:r w:rsidR="001A5B69" w:rsidRPr="001A5B69">
        <w:rPr>
          <w:rFonts w:ascii="NewCaledoniaLTStd" w:hAnsi="NewCaledoniaLTStd"/>
          <w:color w:val="231F20"/>
        </w:rPr>
        <w:t>of the same coin, wherein protected data</w:t>
      </w:r>
      <w:r w:rsidR="001A5B69" w:rsidRPr="001A5B69">
        <w:rPr>
          <w:rFonts w:ascii="NewCaledoniaLTStd" w:hAnsi="NewCaledoniaLTStd"/>
          <w:color w:val="231F20"/>
        </w:rPr>
        <w:br/>
        <w:t>may carry benefits and costs that mirror or</w:t>
      </w:r>
      <w:r w:rsidR="00F62AD1">
        <w:rPr>
          <w:rFonts w:ascii="NewCaledoniaLTStd" w:hAnsi="NewCaledoniaLTStd"/>
          <w:color w:val="231F20"/>
        </w:rPr>
        <w:t xml:space="preserve"> </w:t>
      </w:r>
      <w:r w:rsidR="001A5B69" w:rsidRPr="001A5B69">
        <w:rPr>
          <w:rFonts w:ascii="NewCaledoniaLTStd" w:hAnsi="NewCaledoniaLTStd"/>
          <w:color w:val="231F20"/>
        </w:rPr>
        <w:t>are dual to the costs and benefits associated</w:t>
      </w:r>
      <w:r w:rsidR="00F62AD1">
        <w:rPr>
          <w:rFonts w:ascii="NewCaledoniaLTStd" w:hAnsi="NewCaledoniaLTStd"/>
          <w:color w:val="231F20"/>
        </w:rPr>
        <w:t xml:space="preserve"> </w:t>
      </w:r>
      <w:r w:rsidR="001A5B69" w:rsidRPr="001A5B69">
        <w:rPr>
          <w:rFonts w:ascii="NewCaledoniaLTStd" w:hAnsi="NewCaledoniaLTStd"/>
          <w:color w:val="231F20"/>
        </w:rPr>
        <w:t>with disclosed data for both data subjects</w:t>
      </w:r>
      <w:r w:rsidR="00F62AD1">
        <w:rPr>
          <w:rFonts w:ascii="NewCaledoniaLTStd" w:hAnsi="NewCaledoniaLTStd"/>
          <w:color w:val="231F20"/>
        </w:rPr>
        <w:t xml:space="preserve"> </w:t>
      </w:r>
      <w:r w:rsidR="001A5B69" w:rsidRPr="001A5B69">
        <w:rPr>
          <w:rFonts w:ascii="NewCaledoniaLTStd" w:hAnsi="NewCaledoniaLTStd"/>
          <w:color w:val="231F20"/>
        </w:rPr>
        <w:t xml:space="preserve">and data holders. For instance, </w:t>
      </w:r>
      <w:r w:rsidR="001A5B69" w:rsidRPr="001A5B69">
        <w:rPr>
          <w:rFonts w:ascii="NewCaledoniaLTStd-It" w:hAnsi="NewCaledoniaLTStd-It"/>
          <w:i/>
          <w:iCs/>
          <w:color w:val="231F20"/>
        </w:rPr>
        <w:t>disclosed</w:t>
      </w:r>
      <w:r w:rsidR="00F62AD1">
        <w:rPr>
          <w:rFonts w:ascii="NewCaledoniaLTStd-It" w:hAnsi="NewCaledoniaLTStd-It"/>
          <w:i/>
          <w:iCs/>
          <w:color w:val="231F20"/>
        </w:rPr>
        <w:t xml:space="preserve"> </w:t>
      </w:r>
      <w:r w:rsidR="001A5B69" w:rsidRPr="001A5B69">
        <w:rPr>
          <w:rFonts w:ascii="NewCaledoniaLTStd" w:hAnsi="NewCaledoniaLTStd"/>
          <w:color w:val="231F20"/>
        </w:rPr>
        <w:t>personal information (or lack of data protection) can result in economic benefits for both</w:t>
      </w:r>
      <w:r w:rsidR="00F62AD1">
        <w:rPr>
          <w:rFonts w:ascii="NewCaledoniaLTStd" w:hAnsi="NewCaledoniaLTStd"/>
          <w:color w:val="231F20"/>
        </w:rPr>
        <w:t xml:space="preserve"> </w:t>
      </w:r>
      <w:r w:rsidR="001A5B69" w:rsidRPr="001A5B69">
        <w:rPr>
          <w:rFonts w:ascii="NewCaledoniaLTStd" w:hAnsi="NewCaledoniaLTStd"/>
          <w:color w:val="231F20"/>
        </w:rPr>
        <w:t xml:space="preserve">data holders (savings, efficiency gains, </w:t>
      </w:r>
      <w:r w:rsidR="00F62AD1">
        <w:rPr>
          <w:rFonts w:ascii="NewCaledoniaLTStd" w:hAnsi="NewCaledoniaLTStd"/>
          <w:color w:val="231F20"/>
        </w:rPr>
        <w:t>s</w:t>
      </w:r>
      <w:r w:rsidR="001A5B69" w:rsidRPr="001A5B69">
        <w:rPr>
          <w:rFonts w:ascii="NewCaledoniaLTStd" w:hAnsi="NewCaledoniaLTStd"/>
          <w:color w:val="231F20"/>
        </w:rPr>
        <w:t>urplus extraction, increased revenues through</w:t>
      </w:r>
      <w:r w:rsidR="00F62AD1">
        <w:rPr>
          <w:rFonts w:ascii="NewCaledoniaLTStd" w:hAnsi="NewCaledoniaLTStd"/>
          <w:color w:val="231F20"/>
        </w:rPr>
        <w:t xml:space="preserve"> </w:t>
      </w:r>
      <w:r w:rsidR="001A5B69" w:rsidRPr="001A5B69">
        <w:rPr>
          <w:rFonts w:ascii="NewCaledoniaLTStd" w:hAnsi="NewCaledoniaLTStd"/>
          <w:color w:val="231F20"/>
        </w:rPr>
        <w:t>consumer tracking) and data subjects (personalization, targeted offers and promotions,</w:t>
      </w:r>
      <w:r w:rsidR="00F62AD1">
        <w:rPr>
          <w:rFonts w:ascii="NewCaledoniaLTStd" w:hAnsi="NewCaledoniaLTStd"/>
          <w:color w:val="231F20"/>
        </w:rPr>
        <w:t xml:space="preserve"> </w:t>
      </w:r>
      <w:r w:rsidR="001A5B69" w:rsidRPr="001A5B69">
        <w:rPr>
          <w:rFonts w:ascii="NewCaledoniaLTStd" w:hAnsi="NewCaledoniaLTStd"/>
          <w:color w:val="231F20"/>
        </w:rPr>
        <w:t>etc.). At the same time, such disclosures (or,</w:t>
      </w:r>
      <w:r w:rsidR="00F62AD1">
        <w:rPr>
          <w:rFonts w:ascii="NewCaledoniaLTStd" w:hAnsi="NewCaledoniaLTStd"/>
          <w:color w:val="231F20"/>
        </w:rPr>
        <w:t xml:space="preserve"> </w:t>
      </w:r>
      <w:r w:rsidR="001A5B69" w:rsidRPr="001A5B69">
        <w:rPr>
          <w:rFonts w:ascii="NewCaledoniaLTStd" w:hAnsi="NewCaledoniaLTStd"/>
          <w:color w:val="231F20"/>
        </w:rPr>
        <w:t>the lack of protection of personal data) can</w:t>
      </w:r>
      <w:r w:rsidR="00F62AD1">
        <w:rPr>
          <w:rFonts w:ascii="NewCaledoniaLTStd" w:hAnsi="NewCaledoniaLTStd"/>
          <w:color w:val="231F20"/>
        </w:rPr>
        <w:t xml:space="preserve"> </w:t>
      </w:r>
      <w:r w:rsidR="001A5B69" w:rsidRPr="001A5B69">
        <w:rPr>
          <w:rFonts w:ascii="NewCaledoniaLTStd" w:hAnsi="NewCaledoniaLTStd"/>
          <w:color w:val="231F20"/>
        </w:rPr>
        <w:t>be costly for both firms (costs incurred when</w:t>
      </w:r>
      <w:r w:rsidR="00F62AD1">
        <w:rPr>
          <w:rFonts w:ascii="NewCaledoniaLTStd" w:hAnsi="NewCaledoniaLTStd"/>
          <w:color w:val="231F20"/>
        </w:rPr>
        <w:t xml:space="preserve"> </w:t>
      </w:r>
      <w:r w:rsidR="001A5B69" w:rsidRPr="001A5B69">
        <w:rPr>
          <w:rFonts w:ascii="NewCaledoniaLTStd" w:hAnsi="NewCaledoniaLTStd"/>
          <w:color w:val="231F20"/>
        </w:rPr>
        <w:t>data is breached or misused, or collected in</w:t>
      </w:r>
      <w:r w:rsidR="00F62AD1">
        <w:rPr>
          <w:rFonts w:ascii="NewCaledoniaLTStd" w:hAnsi="NewCaledoniaLTStd"/>
          <w:color w:val="231F20"/>
        </w:rPr>
        <w:t xml:space="preserve"> </w:t>
      </w:r>
      <w:r w:rsidR="001A5B69" w:rsidRPr="001A5B69">
        <w:rPr>
          <w:rFonts w:ascii="NewCaledoniaLTStd" w:hAnsi="NewCaledoniaLTStd"/>
          <w:color w:val="231F20"/>
        </w:rPr>
        <w:t>ways that consumers deem too intrusive)</w:t>
      </w:r>
      <w:r w:rsidR="00F62AD1">
        <w:rPr>
          <w:rFonts w:ascii="NewCaledoniaLTStd" w:hAnsi="NewCaledoniaLTStd"/>
          <w:color w:val="231F20"/>
        </w:rPr>
        <w:t xml:space="preserve"> </w:t>
      </w:r>
      <w:r w:rsidR="001A5B69" w:rsidRPr="001A5B69">
        <w:rPr>
          <w:rFonts w:ascii="NewCaledoniaLTStd" w:hAnsi="NewCaledoniaLTStd"/>
          <w:color w:val="231F20"/>
        </w:rPr>
        <w:t>and consumers (from tangible costs such as</w:t>
      </w:r>
      <w:r w:rsidR="001A5B69" w:rsidRPr="001A5B69">
        <w:rPr>
          <w:rFonts w:ascii="NewCaledoniaLTStd" w:hAnsi="NewCaledoniaLTStd"/>
          <w:color w:val="231F20"/>
        </w:rPr>
        <w:br/>
        <w:t>identity theft or (price) discrimination, to</w:t>
      </w:r>
      <w:r w:rsidR="00F62AD1">
        <w:rPr>
          <w:rFonts w:ascii="NewCaledoniaLTStd" w:hAnsi="NewCaledoniaLTStd"/>
          <w:color w:val="231F20"/>
        </w:rPr>
        <w:t xml:space="preserve"> </w:t>
      </w:r>
      <w:r w:rsidR="001A5B69" w:rsidRPr="001A5B69">
        <w:rPr>
          <w:rFonts w:ascii="NewCaledoniaLTStd" w:hAnsi="NewCaledoniaLTStd"/>
          <w:color w:val="231F20"/>
        </w:rPr>
        <w:t>less tangible ones such as stigma or psychological discomfort; see, e.g., Stone and Stone</w:t>
      </w:r>
      <w:r w:rsidR="00F62AD1">
        <w:rPr>
          <w:rFonts w:ascii="NewCaledoniaLTStd" w:hAnsi="NewCaledoniaLTStd"/>
          <w:color w:val="231F20"/>
        </w:rPr>
        <w:t xml:space="preserve"> </w:t>
      </w:r>
      <w:r w:rsidR="001A5B69" w:rsidRPr="001A5B69">
        <w:rPr>
          <w:rFonts w:ascii="NewCaledoniaLTStd" w:hAnsi="NewCaledoniaLTStd"/>
          <w:color w:val="231F20"/>
        </w:rPr>
        <w:t>1990; Feri, Giannetti, and Jentzsch 2016).</w:t>
      </w:r>
      <w:r w:rsidR="00F62AD1">
        <w:rPr>
          <w:rFonts w:ascii="NewCaledoniaLTStd" w:hAnsi="NewCaledoniaLTStd"/>
          <w:color w:val="231F20"/>
        </w:rPr>
        <w:t xml:space="preserve"> </w:t>
      </w:r>
      <w:r w:rsidR="001A5B69" w:rsidRPr="001A5B69">
        <w:rPr>
          <w:rFonts w:ascii="NewCaledoniaLTStd" w:hAnsi="NewCaledoniaLTStd"/>
          <w:color w:val="231F20"/>
        </w:rPr>
        <w:t xml:space="preserve">Furthermore, the </w:t>
      </w:r>
      <w:r w:rsidR="001A5B69" w:rsidRPr="001A5B69">
        <w:rPr>
          <w:rFonts w:ascii="NewCaledoniaLTStd-It" w:hAnsi="NewCaledoniaLTStd-It"/>
          <w:i/>
          <w:iCs/>
          <w:color w:val="231F20"/>
        </w:rPr>
        <w:t xml:space="preserve">act </w:t>
      </w:r>
      <w:r w:rsidR="001A5B69" w:rsidRPr="001A5B69">
        <w:rPr>
          <w:rFonts w:ascii="NewCaledoniaLTStd" w:hAnsi="NewCaledoniaLTStd"/>
          <w:color w:val="231F20"/>
        </w:rPr>
        <w:t>of collecting data can</w:t>
      </w:r>
      <w:r w:rsidR="00F62AD1">
        <w:rPr>
          <w:rFonts w:ascii="NewCaledoniaLTStd" w:hAnsi="NewCaledoniaLTStd"/>
          <w:color w:val="231F20"/>
        </w:rPr>
        <w:t xml:space="preserve"> </w:t>
      </w:r>
      <w:r w:rsidR="001A5B69" w:rsidRPr="001A5B69">
        <w:rPr>
          <w:rFonts w:ascii="NewCaledoniaLTStd" w:hAnsi="NewCaledoniaLTStd"/>
          <w:color w:val="231F20"/>
        </w:rPr>
        <w:t>be costly for data holders (such as the investments necessary to establish customer relationship management systems).</w:t>
      </w:r>
      <w:r w:rsidR="00F62AD1">
        <w:rPr>
          <w:rFonts w:ascii="NewCaledoniaLTStd" w:hAnsi="NewCaledoniaLTStd"/>
          <w:color w:val="231F20"/>
        </w:rPr>
        <w:t xml:space="preserve"> </w:t>
      </w:r>
      <w:r w:rsidR="001A5B69" w:rsidRPr="001A5B69">
        <w:rPr>
          <w:rFonts w:ascii="NewCaledoniaLTStd" w:hAnsi="NewCaledoniaLTStd"/>
          <w:color w:val="231F20"/>
        </w:rPr>
        <w:t>Similarly, protected data (or, lack of data</w:t>
      </w:r>
      <w:r w:rsidR="00F62AD1">
        <w:rPr>
          <w:rFonts w:ascii="NewCaledoniaLTStd" w:hAnsi="NewCaledoniaLTStd"/>
          <w:color w:val="231F20"/>
        </w:rPr>
        <w:t xml:space="preserve"> </w:t>
      </w:r>
      <w:r w:rsidR="001A5B69" w:rsidRPr="001A5B69">
        <w:rPr>
          <w:rFonts w:ascii="NewCaledoniaLTStd" w:hAnsi="NewCaledoniaLTStd"/>
          <w:color w:val="231F20"/>
        </w:rPr>
        <w:t>disclosure) can be associated with both benefits and costs for data subjects and potential</w:t>
      </w:r>
      <w:r w:rsidR="00F62AD1">
        <w:rPr>
          <w:rFonts w:ascii="NewCaledoniaLTStd" w:hAnsi="NewCaledoniaLTStd"/>
          <w:color w:val="231F20"/>
        </w:rPr>
        <w:t xml:space="preserve"> </w:t>
      </w:r>
      <w:r w:rsidR="001A5B69" w:rsidRPr="001A5B69">
        <w:rPr>
          <w:rFonts w:ascii="NewCaledoniaLTStd" w:hAnsi="NewCaledoniaLTStd"/>
          <w:color w:val="231F20"/>
        </w:rPr>
        <w:t>data holders; such benefits and costs are often</w:t>
      </w:r>
      <w:r w:rsidR="00F62AD1">
        <w:rPr>
          <w:rFonts w:ascii="NewCaledoniaLTStd" w:hAnsi="NewCaledoniaLTStd"/>
          <w:color w:val="231F20"/>
        </w:rPr>
        <w:t xml:space="preserve"> </w:t>
      </w:r>
      <w:r w:rsidR="001A5B69" w:rsidRPr="001A5B69">
        <w:rPr>
          <w:rFonts w:ascii="NewCaledoniaLTStd" w:hAnsi="NewCaledoniaLTStd"/>
          <w:color w:val="231F20"/>
        </w:rPr>
        <w:t>dual (that is, the inverse) of the benefits and</w:t>
      </w:r>
      <w:r w:rsidR="00F62AD1">
        <w:rPr>
          <w:rFonts w:ascii="NewCaledoniaLTStd" w:hAnsi="NewCaledoniaLTStd"/>
          <w:color w:val="231F20"/>
        </w:rPr>
        <w:t xml:space="preserve"> </w:t>
      </w:r>
      <w:r w:rsidR="001A5B69" w:rsidRPr="001A5B69">
        <w:rPr>
          <w:rFonts w:ascii="NewCaledoniaLTStd" w:hAnsi="NewCaledoniaLTStd"/>
          <w:color w:val="231F20"/>
        </w:rPr>
        <w:t>costs highlighted above. For instance, data</w:t>
      </w:r>
      <w:r w:rsidR="00F62AD1">
        <w:rPr>
          <w:rFonts w:ascii="NewCaledoniaLTStd" w:hAnsi="NewCaledoniaLTStd"/>
          <w:color w:val="231F20"/>
        </w:rPr>
        <w:t xml:space="preserve"> </w:t>
      </w:r>
      <w:r w:rsidR="001A5B69" w:rsidRPr="001A5B69">
        <w:rPr>
          <w:rFonts w:ascii="NewCaledoniaLTStd" w:hAnsi="NewCaledoniaLTStd"/>
          <w:color w:val="231F20"/>
        </w:rPr>
        <w:t>subjects and data holders may incur opportunity costs when useful data is not disclosed</w:t>
      </w:r>
      <w:r w:rsidR="00F62AD1">
        <w:rPr>
          <w:rFonts w:ascii="NewCaledoniaLTStd" w:hAnsi="NewCaledoniaLTStd"/>
          <w:color w:val="231F20"/>
        </w:rPr>
        <w:t xml:space="preserve"> </w:t>
      </w:r>
      <w:r w:rsidR="001A5B69" w:rsidRPr="001A5B69">
        <w:rPr>
          <w:rFonts w:ascii="NewCaledoniaLTStd" w:hAnsi="NewCaledoniaLTStd"/>
          <w:color w:val="231F20"/>
        </w:rPr>
        <w:t>(for instance, they may miss out on opportunities for increased efficiency or increased</w:t>
      </w:r>
      <w:r w:rsidR="00F62AD1">
        <w:rPr>
          <w:rFonts w:ascii="NewCaledoniaLTStd" w:hAnsi="NewCaledoniaLTStd"/>
          <w:color w:val="231F20"/>
        </w:rPr>
        <w:t xml:space="preserve"> </w:t>
      </w:r>
      <w:r w:rsidR="001A5B69" w:rsidRPr="001A5B69">
        <w:rPr>
          <w:rFonts w:ascii="NewCaledoniaLTStd" w:hAnsi="NewCaledoniaLTStd"/>
          <w:color w:val="231F20"/>
        </w:rPr>
        <w:t>convenience), although both parties may also</w:t>
      </w:r>
      <w:r w:rsidR="004A138F">
        <w:rPr>
          <w:rFonts w:ascii="NewCaledoniaLTStd" w:hAnsi="NewCaledoniaLTStd"/>
          <w:color w:val="231F20"/>
        </w:rPr>
        <w:t xml:space="preserve"> </w:t>
      </w:r>
      <w:r w:rsidR="001A5B69" w:rsidRPr="001A5B69">
        <w:rPr>
          <w:rFonts w:ascii="NewCaledoniaLTStd" w:hAnsi="NewCaledoniaLTStd"/>
          <w:color w:val="231F20"/>
        </w:rPr>
        <w:t>benefit in various ways (consumers, for example, by reducing the expected costs associated with identity theft; firms, for example,</w:t>
      </w:r>
      <w:r w:rsidR="001A5B69">
        <w:rPr>
          <w:rFonts w:ascii="NewCaledoniaLTStd" w:hAnsi="NewCaledoniaLTStd"/>
          <w:color w:val="231F20"/>
        </w:rPr>
        <w:t xml:space="preserve"> </w:t>
      </w:r>
      <w:r w:rsidR="001A5B69" w:rsidRPr="001A5B69">
        <w:rPr>
          <w:rFonts w:ascii="NewCaledoniaLTStd" w:hAnsi="NewCaledoniaLTStd"/>
          <w:color w:val="231F20"/>
        </w:rPr>
        <w:t>by exploiting privacy-friendly stances for</w:t>
      </w:r>
      <w:r w:rsidR="004A138F">
        <w:rPr>
          <w:rFonts w:ascii="NewCaledoniaLTStd" w:hAnsi="NewCaledoniaLTStd"/>
          <w:color w:val="231F20"/>
        </w:rPr>
        <w:t xml:space="preserve"> </w:t>
      </w:r>
      <w:r w:rsidR="001A5B69" w:rsidRPr="001A5B69">
        <w:rPr>
          <w:rFonts w:ascii="NewCaledoniaLTStd" w:hAnsi="NewCaledoniaLTStd"/>
          <w:color w:val="231F20"/>
        </w:rPr>
        <w:t>competitive advantage). Furthermore, there</w:t>
      </w:r>
      <w:r w:rsidR="004A138F">
        <w:rPr>
          <w:rFonts w:ascii="NewCaledoniaLTStd" w:hAnsi="NewCaledoniaLTStd"/>
          <w:color w:val="231F20"/>
        </w:rPr>
        <w:t xml:space="preserve"> </w:t>
      </w:r>
      <w:r w:rsidR="001A5B69" w:rsidRPr="001A5B69">
        <w:rPr>
          <w:rFonts w:ascii="NewCaledoniaLTStd" w:hAnsi="NewCaledoniaLTStd"/>
          <w:color w:val="231F20"/>
        </w:rPr>
        <w:t xml:space="preserve">are costs associated with the </w:t>
      </w:r>
      <w:r w:rsidR="001A5B69" w:rsidRPr="001A5B69">
        <w:rPr>
          <w:rFonts w:ascii="NewCaledoniaLTStd-It" w:hAnsi="NewCaledoniaLTStd-It"/>
          <w:i/>
          <w:iCs/>
          <w:color w:val="231F20"/>
        </w:rPr>
        <w:t xml:space="preserve">act </w:t>
      </w:r>
      <w:r w:rsidR="001A5B69" w:rsidRPr="001A5B69">
        <w:rPr>
          <w:rFonts w:ascii="NewCaledoniaLTStd" w:hAnsi="NewCaledoniaLTStd"/>
          <w:color w:val="231F20"/>
        </w:rPr>
        <w:t>of protecting data (investments necessary to encrypt</w:t>
      </w:r>
      <w:r w:rsidR="004A138F">
        <w:rPr>
          <w:rFonts w:ascii="NewCaledoniaLTStd" w:hAnsi="NewCaledoniaLTStd"/>
          <w:color w:val="231F20"/>
        </w:rPr>
        <w:t xml:space="preserve"> </w:t>
      </w:r>
      <w:r w:rsidR="001A5B69" w:rsidRPr="001A5B69">
        <w:rPr>
          <w:rFonts w:ascii="NewCaledoniaLTStd" w:hAnsi="NewCaledoniaLTStd"/>
          <w:color w:val="231F20"/>
        </w:rPr>
        <w:t xml:space="preserve">data for the data holders to prevent </w:t>
      </w:r>
      <w:r w:rsidR="001A5B69" w:rsidRPr="001A5B69">
        <w:rPr>
          <w:rFonts w:ascii="NewCaledoniaLTStd-It" w:hAnsi="NewCaledoniaLTStd-It"/>
          <w:i/>
          <w:iCs/>
          <w:color w:val="231F20"/>
        </w:rPr>
        <w:t>further</w:t>
      </w:r>
      <w:r w:rsidR="004A138F">
        <w:rPr>
          <w:rFonts w:ascii="NewCaledoniaLTStd-It" w:hAnsi="NewCaledoniaLTStd-It"/>
          <w:i/>
          <w:iCs/>
          <w:color w:val="231F20"/>
        </w:rPr>
        <w:t xml:space="preserve"> </w:t>
      </w:r>
      <w:r w:rsidR="001A5B69" w:rsidRPr="001A5B69">
        <w:rPr>
          <w:rFonts w:ascii="NewCaledoniaLTStd" w:hAnsi="NewCaledoniaLTStd"/>
          <w:color w:val="231F20"/>
        </w:rPr>
        <w:t>disclosures, costs of using privacy-enhancing</w:t>
      </w:r>
      <w:r w:rsidR="004A138F">
        <w:rPr>
          <w:rFonts w:ascii="NewCaledoniaLTStd" w:hAnsi="NewCaledoniaLTStd"/>
          <w:color w:val="231F20"/>
        </w:rPr>
        <w:t xml:space="preserve"> </w:t>
      </w:r>
      <w:r w:rsidR="001A5B69" w:rsidRPr="001A5B69">
        <w:rPr>
          <w:rFonts w:ascii="NewCaledoniaLTStd" w:hAnsi="NewCaledoniaLTStd"/>
          <w:color w:val="231F20"/>
        </w:rPr>
        <w:t>technologies for the data subject, etc.).</w:t>
      </w:r>
      <w:r w:rsidR="004A138F">
        <w:rPr>
          <w:rFonts w:ascii="NewCaledoniaLTStd" w:hAnsi="NewCaledoniaLTStd"/>
          <w:color w:val="231F20"/>
        </w:rPr>
        <w:t xml:space="preserve"> </w:t>
      </w:r>
      <w:r w:rsidR="001A5B69" w:rsidRPr="001A5B69">
        <w:rPr>
          <w:rFonts w:ascii="NewCaledoniaLTStd" w:hAnsi="NewCaledoniaLTStd"/>
          <w:color w:val="231F20"/>
        </w:rPr>
        <w:t>In short, there can be many dimensions to</w:t>
      </w:r>
      <w:r w:rsidR="004A138F">
        <w:rPr>
          <w:rFonts w:ascii="NewCaledoniaLTStd" w:hAnsi="NewCaledoniaLTStd"/>
          <w:color w:val="231F20"/>
        </w:rPr>
        <w:t xml:space="preserve"> </w:t>
      </w:r>
      <w:r w:rsidR="001A5B69" w:rsidRPr="001A5B69">
        <w:rPr>
          <w:rFonts w:ascii="NewCaledoniaLTStd" w:hAnsi="NewCaledoniaLTStd"/>
          <w:color w:val="231F20"/>
        </w:rPr>
        <w:t>privacy harms (Calo 2011) and to the benefits arising from personal information. The</w:t>
      </w:r>
      <w:r w:rsidR="001A5B69" w:rsidRPr="001A5B69">
        <w:rPr>
          <w:rFonts w:ascii="NewCaledoniaLTStd" w:hAnsi="NewCaledoniaLTStd"/>
          <w:color w:val="231F20"/>
        </w:rPr>
        <w:br/>
        <w:t>rest of this section does not attempt to provide a comprehensive enumeration of those</w:t>
      </w:r>
      <w:r w:rsidR="004A138F">
        <w:rPr>
          <w:rFonts w:ascii="NewCaledoniaLTStd" w:hAnsi="NewCaledoniaLTStd"/>
          <w:color w:val="231F20"/>
        </w:rPr>
        <w:t xml:space="preserve"> </w:t>
      </w:r>
      <w:r w:rsidR="001A5B69" w:rsidRPr="001A5B69">
        <w:rPr>
          <w:rFonts w:ascii="NewCaledoniaLTStd" w:hAnsi="NewCaledoniaLTStd"/>
          <w:color w:val="231F20"/>
        </w:rPr>
        <w:t>dimensions, but surveys the areas that have</w:t>
      </w:r>
      <w:r w:rsidR="004A138F">
        <w:rPr>
          <w:rFonts w:ascii="NewCaledoniaLTStd" w:hAnsi="NewCaledoniaLTStd"/>
          <w:color w:val="231F20"/>
        </w:rPr>
        <w:t xml:space="preserve"> </w:t>
      </w:r>
      <w:r w:rsidR="001A5B69" w:rsidRPr="001A5B69">
        <w:rPr>
          <w:rFonts w:ascii="NewCaledoniaLTStd" w:hAnsi="NewCaledoniaLTStd"/>
          <w:color w:val="231F20"/>
        </w:rPr>
        <w:t>attracted more empirical economic analysis.</w:t>
      </w:r>
      <w:r w:rsidR="004A138F">
        <w:rPr>
          <w:rFonts w:ascii="NewCaledoniaLTStd" w:hAnsi="NewCaledoniaLTStd"/>
          <w:color w:val="231F20"/>
        </w:rPr>
        <w:t xml:space="preserve"> </w:t>
      </w:r>
      <w:r w:rsidR="001A5B69" w:rsidRPr="001A5B69">
        <w:rPr>
          <w:rFonts w:ascii="NewCaledoniaLTStd" w:hAnsi="NewCaledoniaLTStd"/>
          <w:color w:val="231F20"/>
        </w:rPr>
        <w:br/>
      </w:r>
      <w:r w:rsidR="001A5B69" w:rsidRPr="004A138F">
        <w:rPr>
          <w:rFonts w:ascii="NewCaledoniaLTStd" w:hAnsi="NewCaledoniaLTStd"/>
          <w:b/>
          <w:color w:val="231F20"/>
        </w:rPr>
        <w:t xml:space="preserve">3.1 </w:t>
      </w:r>
      <w:r w:rsidR="001A5B69" w:rsidRPr="004A138F">
        <w:rPr>
          <w:rFonts w:ascii="NewCaledoniaLTStd-It" w:hAnsi="NewCaledoniaLTStd-It"/>
          <w:b/>
          <w:i/>
          <w:iCs/>
          <w:color w:val="231F20"/>
        </w:rPr>
        <w:t>Privacy, Advertising, and Electronic</w:t>
      </w:r>
      <w:r w:rsidR="004A138F" w:rsidRPr="004A138F">
        <w:rPr>
          <w:rFonts w:ascii="NewCaledoniaLTStd-It" w:hAnsi="NewCaledoniaLTStd-It"/>
          <w:b/>
          <w:i/>
          <w:iCs/>
          <w:color w:val="231F20"/>
        </w:rPr>
        <w:t xml:space="preserve"> </w:t>
      </w:r>
      <w:r w:rsidR="001A5B69" w:rsidRPr="004A138F">
        <w:rPr>
          <w:rFonts w:ascii="NewCaledoniaLTStd-It" w:hAnsi="NewCaledoniaLTStd-It"/>
          <w:b/>
          <w:i/>
          <w:iCs/>
          <w:color w:val="231F20"/>
        </w:rPr>
        <w:t>Commerce</w:t>
      </w:r>
      <w:r w:rsidR="001A5B69" w:rsidRPr="004A138F">
        <w:rPr>
          <w:rFonts w:ascii="NewCaledoniaLTStd-It" w:hAnsi="NewCaledoniaLTStd-It"/>
          <w:b/>
          <w:i/>
          <w:iCs/>
          <w:color w:val="231F20"/>
        </w:rPr>
        <w:br/>
      </w:r>
      <w:r w:rsidR="001A5B69" w:rsidRPr="001A5B69">
        <w:rPr>
          <w:rFonts w:ascii="NewCaledoniaLTStd" w:hAnsi="NewCaledoniaLTStd"/>
          <w:color w:val="231F20"/>
        </w:rPr>
        <w:t>Online advertising is perhaps the most</w:t>
      </w:r>
      <w:r w:rsidR="004A138F">
        <w:rPr>
          <w:rFonts w:ascii="NewCaledoniaLTStd" w:hAnsi="NewCaledoniaLTStd"/>
          <w:color w:val="231F20"/>
        </w:rPr>
        <w:t xml:space="preserve"> </w:t>
      </w:r>
      <w:r w:rsidR="001A5B69" w:rsidRPr="001A5B69">
        <w:rPr>
          <w:rFonts w:ascii="NewCaledoniaLTStd" w:hAnsi="NewCaledoniaLTStd"/>
          <w:color w:val="231F20"/>
        </w:rPr>
        <w:t>common example of how firms use the large</w:t>
      </w:r>
      <w:r w:rsidR="004A138F">
        <w:rPr>
          <w:rFonts w:ascii="NewCaledoniaLTStd" w:hAnsi="NewCaledoniaLTStd"/>
          <w:color w:val="231F20"/>
        </w:rPr>
        <w:t xml:space="preserve"> </w:t>
      </w:r>
      <w:r w:rsidR="001A5B69" w:rsidRPr="001A5B69">
        <w:rPr>
          <w:rFonts w:ascii="NewCaledoniaLTStd" w:hAnsi="NewCaledoniaLTStd"/>
          <w:color w:val="231F20"/>
        </w:rPr>
        <w:t>amounts of data that they collect about</w:t>
      </w:r>
      <w:r w:rsidR="004A138F">
        <w:rPr>
          <w:rFonts w:ascii="NewCaledoniaLTStd" w:hAnsi="NewCaledoniaLTStd"/>
          <w:color w:val="231F20"/>
        </w:rPr>
        <w:t xml:space="preserve"> </w:t>
      </w:r>
      <w:r w:rsidR="001A5B69" w:rsidRPr="001A5B69">
        <w:rPr>
          <w:rFonts w:ascii="NewCaledoniaLTStd" w:hAnsi="NewCaledoniaLTStd"/>
          <w:color w:val="231F20"/>
        </w:rPr>
        <w:t>users. The greater availability of personally</w:t>
      </w:r>
      <w:r w:rsidR="004A138F">
        <w:rPr>
          <w:rFonts w:ascii="NewCaledoniaLTStd" w:hAnsi="NewCaledoniaLTStd"/>
          <w:color w:val="231F20"/>
        </w:rPr>
        <w:t xml:space="preserve"> </w:t>
      </w:r>
      <w:r w:rsidR="001A5B69" w:rsidRPr="001A5B69">
        <w:rPr>
          <w:rFonts w:ascii="NewCaledoniaLTStd" w:hAnsi="NewCaledoniaLTStd"/>
          <w:color w:val="231F20"/>
        </w:rPr>
        <w:t>identifiable data on the Internet in terms of</w:t>
      </w:r>
      <w:r w:rsidR="004A138F">
        <w:rPr>
          <w:rFonts w:ascii="NewCaledoniaLTStd" w:hAnsi="NewCaledoniaLTStd"/>
          <w:color w:val="231F20"/>
        </w:rPr>
        <w:t xml:space="preserve"> </w:t>
      </w:r>
      <w:r w:rsidR="001A5B69" w:rsidRPr="001A5B69">
        <w:rPr>
          <w:rFonts w:ascii="NewCaledoniaLTStd" w:hAnsi="NewCaledoniaLTStd"/>
          <w:color w:val="231F20"/>
        </w:rPr>
        <w:t>scope, quantity, and the precision with which</w:t>
      </w:r>
      <w:r w:rsidR="004A138F">
        <w:rPr>
          <w:rFonts w:ascii="NewCaledoniaLTStd" w:hAnsi="NewCaledoniaLTStd"/>
          <w:color w:val="231F20"/>
        </w:rPr>
        <w:t xml:space="preserve"> </w:t>
      </w:r>
      <w:r w:rsidR="001A5B69" w:rsidRPr="001A5B69">
        <w:rPr>
          <w:rFonts w:ascii="NewCaledoniaLTStd" w:hAnsi="NewCaledoniaLTStd"/>
          <w:color w:val="231F20"/>
        </w:rPr>
        <w:t>firms can target specific users challenges</w:t>
      </w:r>
      <w:r w:rsidR="001A5B69" w:rsidRPr="001A5B69">
        <w:rPr>
          <w:rFonts w:ascii="NewCaledoniaLTStd" w:hAnsi="NewCaledoniaLTStd"/>
          <w:color w:val="231F20"/>
        </w:rPr>
        <w:br/>
        <w:t>the traditional distinction between personal selling and remote communication.</w:t>
      </w:r>
      <w:r w:rsidR="001A5B69" w:rsidRPr="001A5B69">
        <w:rPr>
          <w:rFonts w:ascii="NewCaledoniaLTStd" w:hAnsi="NewCaledoniaLTStd"/>
          <w:color w:val="231F20"/>
        </w:rPr>
        <w:br/>
        <w:t>As a result, the way advertising is targeted</w:t>
      </w:r>
      <w:r w:rsidR="004A138F">
        <w:rPr>
          <w:rFonts w:ascii="NewCaledoniaLTStd" w:hAnsi="NewCaledoniaLTStd"/>
          <w:color w:val="231F20"/>
        </w:rPr>
        <w:t xml:space="preserve"> </w:t>
      </w:r>
      <w:r w:rsidR="001A5B69" w:rsidRPr="001A5B69">
        <w:rPr>
          <w:rFonts w:ascii="NewCaledoniaLTStd" w:hAnsi="NewCaledoniaLTStd"/>
          <w:color w:val="231F20"/>
        </w:rPr>
        <w:t>affects marketing strategies and competition</w:t>
      </w:r>
      <w:r w:rsidR="004A138F">
        <w:rPr>
          <w:rFonts w:ascii="NewCaledoniaLTStd" w:hAnsi="NewCaledoniaLTStd"/>
          <w:color w:val="231F20"/>
        </w:rPr>
        <w:t xml:space="preserve"> </w:t>
      </w:r>
      <w:r w:rsidR="001A5B69" w:rsidRPr="001A5B69">
        <w:rPr>
          <w:rFonts w:ascii="NewCaledoniaLTStd" w:hAnsi="NewCaledoniaLTStd"/>
          <w:color w:val="231F20"/>
        </w:rPr>
        <w:t>between online and offline media (see, for</w:t>
      </w:r>
      <w:r w:rsidR="004A138F">
        <w:rPr>
          <w:rFonts w:ascii="NewCaledoniaLTStd" w:hAnsi="NewCaledoniaLTStd"/>
          <w:color w:val="231F20"/>
        </w:rPr>
        <w:t xml:space="preserve"> </w:t>
      </w:r>
      <w:r w:rsidR="001A5B69" w:rsidRPr="001A5B69">
        <w:rPr>
          <w:rFonts w:ascii="NewCaledoniaLTStd" w:hAnsi="NewCaledoniaLTStd"/>
          <w:color w:val="231F20"/>
        </w:rPr>
        <w:t>instance, Athey and Gans 2010; Bergemann</w:t>
      </w:r>
      <w:r w:rsidR="004A138F">
        <w:rPr>
          <w:rFonts w:ascii="NewCaledoniaLTStd" w:hAnsi="NewCaledoniaLTStd"/>
          <w:color w:val="231F20"/>
        </w:rPr>
        <w:t xml:space="preserve"> </w:t>
      </w:r>
      <w:r w:rsidR="001A5B69" w:rsidRPr="001A5B69">
        <w:rPr>
          <w:rFonts w:ascii="NewCaledoniaLTStd" w:hAnsi="NewCaledoniaLTStd"/>
          <w:color w:val="231F20"/>
        </w:rPr>
        <w:t>and Bonatti 2011; and Athey, Calvano, and</w:t>
      </w:r>
      <w:r w:rsidR="004A138F">
        <w:rPr>
          <w:rFonts w:ascii="NewCaledoniaLTStd" w:hAnsi="NewCaledoniaLTStd"/>
          <w:color w:val="231F20"/>
        </w:rPr>
        <w:t xml:space="preserve"> </w:t>
      </w:r>
      <w:r w:rsidR="001A5B69" w:rsidRPr="001A5B69">
        <w:rPr>
          <w:rFonts w:ascii="NewCaledoniaLTStd" w:hAnsi="NewCaledoniaLTStd"/>
          <w:color w:val="231F20"/>
        </w:rPr>
        <w:t>Gans 2013). Already in 2008, fifty-six of the</w:t>
      </w:r>
      <w:r w:rsidR="004A138F">
        <w:rPr>
          <w:rFonts w:ascii="NewCaledoniaLTStd" w:hAnsi="NewCaledoniaLTStd"/>
          <w:color w:val="231F20"/>
        </w:rPr>
        <w:t xml:space="preserve"> </w:t>
      </w:r>
      <w:r w:rsidR="001A5B69" w:rsidRPr="001A5B69">
        <w:rPr>
          <w:rFonts w:ascii="NewCaledoniaLTStd" w:hAnsi="NewCaledoniaLTStd"/>
          <w:color w:val="231F20"/>
        </w:rPr>
        <w:t>top one hundred websites (based on page</w:t>
      </w:r>
      <w:r w:rsidR="004A138F">
        <w:rPr>
          <w:rFonts w:ascii="NewCaledoniaLTStd" w:hAnsi="NewCaledoniaLTStd"/>
          <w:color w:val="231F20"/>
        </w:rPr>
        <w:t xml:space="preserve"> </w:t>
      </w:r>
      <w:r w:rsidR="001A5B69" w:rsidRPr="001A5B69">
        <w:rPr>
          <w:rFonts w:ascii="NewCaledoniaLTStd" w:hAnsi="NewCaledoniaLTStd"/>
          <w:color w:val="231F20"/>
        </w:rPr>
        <w:t>views), accounting for 86 percent of page</w:t>
      </w:r>
      <w:r w:rsidR="004A138F">
        <w:rPr>
          <w:rFonts w:ascii="NewCaledoniaLTStd" w:hAnsi="NewCaledoniaLTStd"/>
          <w:color w:val="231F20"/>
        </w:rPr>
        <w:t xml:space="preserve"> </w:t>
      </w:r>
      <w:r w:rsidR="001A5B69" w:rsidRPr="001A5B69">
        <w:rPr>
          <w:rFonts w:ascii="NewCaledoniaLTStd" w:hAnsi="NewCaledoniaLTStd"/>
          <w:color w:val="231F20"/>
        </w:rPr>
        <w:t>views for that group, presented some form</w:t>
      </w:r>
      <w:r w:rsidR="001A5B69" w:rsidRPr="001A5B69">
        <w:rPr>
          <w:rFonts w:ascii="NewCaledoniaLTStd" w:hAnsi="NewCaledoniaLTStd"/>
          <w:color w:val="231F20"/>
        </w:rPr>
        <w:br/>
        <w:t>of advertising, and likely derived most of</w:t>
      </w:r>
      <w:r w:rsidR="004A138F">
        <w:rPr>
          <w:rFonts w:ascii="NewCaledoniaLTStd" w:hAnsi="NewCaledoniaLTStd"/>
          <w:color w:val="231F20"/>
        </w:rPr>
        <w:t xml:space="preserve"> </w:t>
      </w:r>
      <w:r w:rsidR="001A5B69" w:rsidRPr="001A5B69">
        <w:rPr>
          <w:rFonts w:ascii="NewCaledoniaLTStd" w:hAnsi="NewCaledoniaLTStd"/>
          <w:color w:val="231F20"/>
        </w:rPr>
        <w:t>their revenues from doing so (Evans 2009).</w:t>
      </w:r>
      <w:r w:rsidR="001A5B69" w:rsidRPr="001A5B69">
        <w:rPr>
          <w:rFonts w:ascii="NewCaledoniaLTStd" w:hAnsi="NewCaledoniaLTStd"/>
          <w:color w:val="231F20"/>
        </w:rPr>
        <w:br/>
      </w:r>
      <w:r w:rsidR="001A5B69" w:rsidRPr="001A5B69">
        <w:rPr>
          <w:rFonts w:ascii="NewCaledoniaLTStd" w:hAnsi="NewCaledoniaLTStd"/>
          <w:color w:val="231F20"/>
        </w:rPr>
        <w:lastRenderedPageBreak/>
        <w:t>By 2012, $36.6 billion were spent on digital ads, ahead of cable TV ($32.5 billion)</w:t>
      </w:r>
      <w:r w:rsidR="00103C81">
        <w:rPr>
          <w:rFonts w:ascii="NewCaledoniaLTStd" w:hAnsi="NewCaledoniaLTStd"/>
          <w:color w:val="231F20"/>
        </w:rPr>
        <w:t xml:space="preserve"> </w:t>
      </w:r>
      <w:r w:rsidR="001A5B69" w:rsidRPr="001A5B69">
        <w:rPr>
          <w:rFonts w:ascii="NewCaledoniaLTStd" w:hAnsi="NewCaledoniaLTStd"/>
          <w:color w:val="231F20"/>
        </w:rPr>
        <w:t>and slightly below broadcast TV ($39.6 billion), with a rate of growth outpacing all</w:t>
      </w:r>
      <w:r w:rsidR="00103C81">
        <w:rPr>
          <w:rFonts w:ascii="NewCaledoniaLTStd" w:hAnsi="NewCaledoniaLTStd"/>
          <w:color w:val="231F20"/>
        </w:rPr>
        <w:t xml:space="preserve"> </w:t>
      </w:r>
      <w:r w:rsidR="001A5B69" w:rsidRPr="001A5B69">
        <w:rPr>
          <w:rFonts w:ascii="NewCaledoniaLTStd" w:hAnsi="NewCaledoniaLTStd"/>
          <w:color w:val="231F20"/>
        </w:rPr>
        <w:t>other formats.</w:t>
      </w:r>
      <w:r w:rsidR="001A5B69" w:rsidRPr="001A5B69">
        <w:rPr>
          <w:rFonts w:ascii="NewCaledoniaLTStd" w:hAnsi="NewCaledoniaLTStd"/>
          <w:color w:val="231F20"/>
          <w:sz w:val="16"/>
          <w:szCs w:val="16"/>
        </w:rPr>
        <w:t xml:space="preserve">13 </w:t>
      </w:r>
      <w:r w:rsidR="001A5B69" w:rsidRPr="001A5B69">
        <w:rPr>
          <w:rFonts w:ascii="NewCaledoniaLTStd" w:hAnsi="NewCaledoniaLTStd"/>
          <w:color w:val="231F20"/>
        </w:rPr>
        <w:t>By 2015, digital ad revenues</w:t>
      </w:r>
      <w:r w:rsidR="00103C81">
        <w:rPr>
          <w:rFonts w:ascii="NewCaledoniaLTStd" w:hAnsi="NewCaledoniaLTStd"/>
          <w:color w:val="231F20"/>
        </w:rPr>
        <w:t xml:space="preserve"> </w:t>
      </w:r>
      <w:r w:rsidR="001A5B69" w:rsidRPr="001A5B69">
        <w:rPr>
          <w:rFonts w:ascii="NewCaledoniaLTStd" w:hAnsi="NewCaledoniaLTStd"/>
          <w:color w:val="231F20"/>
        </w:rPr>
        <w:t>had reached $52.8 billion, accounting for</w:t>
      </w:r>
      <w:r w:rsidR="001A5B69">
        <w:rPr>
          <w:rFonts w:ascii="NewCaledoniaLTStd" w:hAnsi="NewCaledoniaLTStd"/>
          <w:color w:val="231F20"/>
        </w:rPr>
        <w:t xml:space="preserve"> </w:t>
      </w:r>
      <w:r w:rsidR="001A5B69" w:rsidRPr="001A5B69">
        <w:rPr>
          <w:rFonts w:ascii="NewCaledoniaLTStd" w:hAnsi="NewCaledoniaLTStd"/>
          <w:color w:val="231F20"/>
        </w:rPr>
        <w:t>just under a third of overall advertising.</w:t>
      </w:r>
      <w:r w:rsidR="001A5B69" w:rsidRPr="001A5B69">
        <w:rPr>
          <w:rFonts w:ascii="NewCaledoniaLTStd" w:hAnsi="NewCaledoniaLTStd"/>
          <w:color w:val="231F20"/>
          <w:sz w:val="16"/>
          <w:szCs w:val="16"/>
        </w:rPr>
        <w:t>14</w:t>
      </w:r>
      <w:r w:rsidR="00103C81">
        <w:rPr>
          <w:rFonts w:ascii="NewCaledoniaLTStd" w:hAnsi="NewCaledoniaLTStd"/>
          <w:color w:val="231F20"/>
          <w:sz w:val="16"/>
          <w:szCs w:val="16"/>
        </w:rPr>
        <w:t xml:space="preserve"> </w:t>
      </w:r>
      <w:r w:rsidR="001A5B69" w:rsidRPr="001A5B69">
        <w:rPr>
          <w:rFonts w:ascii="NewCaledoniaLTStd" w:hAnsi="NewCaledoniaLTStd"/>
          <w:color w:val="231F20"/>
        </w:rPr>
        <w:t>Meanwhile, the market capitalization of the</w:t>
      </w:r>
      <w:r w:rsidR="00103C81">
        <w:rPr>
          <w:rFonts w:ascii="NewCaledoniaLTStd" w:hAnsi="NewCaledoniaLTStd"/>
          <w:color w:val="231F20"/>
        </w:rPr>
        <w:t xml:space="preserve"> </w:t>
      </w:r>
      <w:r w:rsidR="001A5B69" w:rsidRPr="001A5B69">
        <w:rPr>
          <w:rFonts w:ascii="NewCaledoniaLTStd" w:hAnsi="NewCaledoniaLTStd"/>
          <w:color w:val="231F20"/>
        </w:rPr>
        <w:t>major publicly traded newspaper businesses</w:t>
      </w:r>
      <w:r w:rsidR="001A5B69" w:rsidRPr="001A5B69">
        <w:rPr>
          <w:rFonts w:ascii="NewCaledoniaLTStd" w:hAnsi="NewCaledoniaLTStd"/>
          <w:color w:val="231F20"/>
        </w:rPr>
        <w:br/>
        <w:t xml:space="preserve">in the United States </w:t>
      </w:r>
      <w:r w:rsidR="001A5B69" w:rsidRPr="001A5B69">
        <w:rPr>
          <w:rFonts w:ascii="NewCaledoniaLTStd-It" w:hAnsi="NewCaledoniaLTStd-It"/>
          <w:i/>
          <w:iCs/>
          <w:color w:val="231F20"/>
        </w:rPr>
        <w:t xml:space="preserve">declined </w:t>
      </w:r>
      <w:r w:rsidR="001A5B69" w:rsidRPr="001A5B69">
        <w:rPr>
          <w:rFonts w:ascii="NewCaledoniaLTStd" w:hAnsi="NewCaledoniaLTStd"/>
          <w:color w:val="231F20"/>
        </w:rPr>
        <w:t>by 42 percent</w:t>
      </w:r>
      <w:r w:rsidR="00103C81">
        <w:rPr>
          <w:rFonts w:ascii="NewCaledoniaLTStd" w:hAnsi="NewCaledoniaLTStd"/>
          <w:color w:val="231F20"/>
        </w:rPr>
        <w:t xml:space="preserve"> </w:t>
      </w:r>
      <w:r w:rsidR="001A5B69" w:rsidRPr="001A5B69">
        <w:rPr>
          <w:rFonts w:ascii="NewCaledoniaLTStd" w:hAnsi="NewCaledoniaLTStd"/>
          <w:color w:val="231F20"/>
        </w:rPr>
        <w:t>between January 2004 and August 2008,</w:t>
      </w:r>
      <w:r w:rsidR="00103C81">
        <w:rPr>
          <w:rFonts w:ascii="NewCaledoniaLTStd" w:hAnsi="NewCaledoniaLTStd"/>
          <w:color w:val="231F20"/>
        </w:rPr>
        <w:t xml:space="preserve"> </w:t>
      </w:r>
      <w:r w:rsidR="001A5B69" w:rsidRPr="001A5B69">
        <w:rPr>
          <w:rFonts w:ascii="NewCaledoniaLTStd" w:hAnsi="NewCaledoniaLTStd"/>
          <w:color w:val="231F20"/>
        </w:rPr>
        <w:t>compared to a 15.6 percent gain for the</w:t>
      </w:r>
      <w:r w:rsidR="00103C81">
        <w:rPr>
          <w:rFonts w:ascii="NewCaledoniaLTStd" w:hAnsi="NewCaledoniaLTStd"/>
          <w:color w:val="231F20"/>
        </w:rPr>
        <w:t xml:space="preserve"> </w:t>
      </w:r>
      <w:r w:rsidR="001A5B69" w:rsidRPr="001A5B69">
        <w:rPr>
          <w:rFonts w:ascii="NewCaledoniaLTStd" w:hAnsi="NewCaledoniaLTStd"/>
          <w:color w:val="231F20"/>
        </w:rPr>
        <w:t>Dow Jones industrial average over that time</w:t>
      </w:r>
      <w:r w:rsidR="00103C81">
        <w:rPr>
          <w:rFonts w:ascii="NewCaledoniaLTStd" w:hAnsi="NewCaledoniaLTStd"/>
          <w:color w:val="231F20"/>
        </w:rPr>
        <w:t xml:space="preserve"> </w:t>
      </w:r>
      <w:r w:rsidR="001A5B69" w:rsidRPr="001A5B69">
        <w:rPr>
          <w:rFonts w:ascii="NewCaledoniaLTStd" w:hAnsi="NewCaledoniaLTStd"/>
          <w:color w:val="231F20"/>
        </w:rPr>
        <w:t>period.</w:t>
      </w:r>
      <w:r w:rsidR="00103C81">
        <w:rPr>
          <w:rFonts w:ascii="NewCaledoniaLTStd" w:hAnsi="NewCaledoniaLTStd"/>
          <w:color w:val="231F20"/>
        </w:rPr>
        <w:t xml:space="preserve"> </w:t>
      </w:r>
      <w:r w:rsidR="001A5B69" w:rsidRPr="001A5B69">
        <w:rPr>
          <w:rFonts w:ascii="NewCaledoniaLTStd" w:hAnsi="NewCaledoniaLTStd"/>
          <w:color w:val="231F20"/>
        </w:rPr>
        <w:t>Key to the online collection of consumer</w:t>
      </w:r>
      <w:r w:rsidR="00103C81">
        <w:rPr>
          <w:rFonts w:ascii="NewCaledoniaLTStd" w:hAnsi="NewCaledoniaLTStd"/>
          <w:color w:val="231F20"/>
        </w:rPr>
        <w:t xml:space="preserve">  </w:t>
      </w:r>
      <w:r w:rsidR="001A5B69" w:rsidRPr="001A5B69">
        <w:rPr>
          <w:rFonts w:ascii="NewCaledoniaLTStd" w:hAnsi="NewCaledoniaLTStd"/>
          <w:color w:val="231F20"/>
        </w:rPr>
        <w:t>information are the aspects of “targetability,” the collection of data for the purpose of</w:t>
      </w:r>
      <w:r w:rsidR="00103C81">
        <w:rPr>
          <w:rFonts w:ascii="NewCaledoniaLTStd" w:hAnsi="NewCaledoniaLTStd"/>
          <w:color w:val="231F20"/>
        </w:rPr>
        <w:t xml:space="preserve"> </w:t>
      </w:r>
      <w:r w:rsidR="001A5B69" w:rsidRPr="001A5B69">
        <w:rPr>
          <w:rFonts w:ascii="NewCaledoniaLTStd" w:hAnsi="NewCaledoniaLTStd"/>
          <w:color w:val="231F20"/>
        </w:rPr>
        <w:t>showing ads to specific subsets of users, and</w:t>
      </w:r>
      <w:r w:rsidR="00103C81">
        <w:rPr>
          <w:rFonts w:ascii="NewCaledoniaLTStd" w:hAnsi="NewCaledoniaLTStd"/>
          <w:color w:val="231F20"/>
        </w:rPr>
        <w:t xml:space="preserve"> </w:t>
      </w:r>
      <w:r w:rsidR="001A5B69" w:rsidRPr="001A5B69">
        <w:rPr>
          <w:rFonts w:ascii="NewCaledoniaLTStd" w:hAnsi="NewCaledoniaLTStd"/>
          <w:color w:val="231F20"/>
        </w:rPr>
        <w:t>“measurability,” the collection of data for the</w:t>
      </w:r>
      <w:r w:rsidR="001A5B69" w:rsidRPr="001A5B69">
        <w:rPr>
          <w:rFonts w:ascii="NewCaledoniaLTStd" w:hAnsi="NewCaledoniaLTStd"/>
          <w:color w:val="231F20"/>
        </w:rPr>
        <w:br/>
        <w:t>purpose of evaluating the efficacy of targeted</w:t>
      </w:r>
      <w:r w:rsidR="00103C81">
        <w:rPr>
          <w:rFonts w:ascii="NewCaledoniaLTStd" w:hAnsi="NewCaledoniaLTStd"/>
          <w:color w:val="231F20"/>
        </w:rPr>
        <w:t xml:space="preserve"> </w:t>
      </w:r>
      <w:r w:rsidR="001A5B69" w:rsidRPr="001A5B69">
        <w:rPr>
          <w:rFonts w:ascii="NewCaledoniaLTStd" w:hAnsi="NewCaledoniaLTStd"/>
          <w:color w:val="231F20"/>
        </w:rPr>
        <w:t>ads. Data aggregators, advertising networks,</w:t>
      </w:r>
      <w:r w:rsidR="00103C81">
        <w:rPr>
          <w:rFonts w:ascii="NewCaledoniaLTStd" w:hAnsi="NewCaledoniaLTStd"/>
          <w:color w:val="231F20"/>
        </w:rPr>
        <w:t xml:space="preserve"> </w:t>
      </w:r>
      <w:r w:rsidR="001A5B69" w:rsidRPr="001A5B69">
        <w:rPr>
          <w:rFonts w:ascii="NewCaledoniaLTStd" w:hAnsi="NewCaledoniaLTStd"/>
          <w:color w:val="231F20"/>
        </w:rPr>
        <w:t>and website operators establish relationships</w:t>
      </w:r>
      <w:r w:rsidR="00103C81">
        <w:rPr>
          <w:rFonts w:ascii="NewCaledoniaLTStd" w:hAnsi="NewCaledoniaLTStd"/>
          <w:color w:val="231F20"/>
        </w:rPr>
        <w:t xml:space="preserve"> </w:t>
      </w:r>
      <w:r w:rsidR="001A5B69" w:rsidRPr="001A5B69">
        <w:rPr>
          <w:rFonts w:ascii="NewCaledoniaLTStd" w:hAnsi="NewCaledoniaLTStd"/>
          <w:color w:val="231F20"/>
        </w:rPr>
        <w:t>to enable them to track and target users</w:t>
      </w:r>
      <w:r w:rsidR="00103C81">
        <w:rPr>
          <w:rFonts w:ascii="NewCaledoniaLTStd" w:hAnsi="NewCaledoniaLTStd"/>
          <w:color w:val="231F20"/>
        </w:rPr>
        <w:t xml:space="preserve"> </w:t>
      </w:r>
      <w:r w:rsidR="001A5B69" w:rsidRPr="001A5B69">
        <w:rPr>
          <w:rFonts w:ascii="NewCaledoniaLTStd" w:hAnsi="NewCaledoniaLTStd"/>
          <w:color w:val="231F20"/>
        </w:rPr>
        <w:t>across different websites and over time.</w:t>
      </w:r>
      <w:r w:rsidR="00103C81">
        <w:rPr>
          <w:rFonts w:ascii="NewCaledoniaLTStd" w:hAnsi="NewCaledoniaLTStd"/>
          <w:color w:val="231F20"/>
        </w:rPr>
        <w:t xml:space="preserve"> </w:t>
      </w:r>
      <w:r w:rsidR="001A5B69" w:rsidRPr="001A5B69">
        <w:rPr>
          <w:rFonts w:ascii="NewCaledoniaLTStd" w:hAnsi="NewCaledoniaLTStd"/>
          <w:color w:val="231F20"/>
        </w:rPr>
        <w:br/>
        <w:t>Advertisers take advantage of the enhanced</w:t>
      </w:r>
      <w:r w:rsidR="00103C81">
        <w:rPr>
          <w:rFonts w:ascii="NewCaledoniaLTStd" w:hAnsi="NewCaledoniaLTStd"/>
          <w:color w:val="231F20"/>
        </w:rPr>
        <w:t xml:space="preserve"> </w:t>
      </w:r>
      <w:r w:rsidR="001A5B69" w:rsidRPr="001A5B69">
        <w:rPr>
          <w:rFonts w:ascii="NewCaledoniaLTStd" w:hAnsi="NewCaledoniaLTStd"/>
          <w:color w:val="231F20"/>
        </w:rPr>
        <w:t xml:space="preserve">performance measurability of online advertising to </w:t>
      </w:r>
      <w:r w:rsidR="00103C81">
        <w:rPr>
          <w:rFonts w:ascii="NewCaledoniaLTStd" w:hAnsi="NewCaledoniaLTStd"/>
          <w:color w:val="231F20"/>
        </w:rPr>
        <w:t>e</w:t>
      </w:r>
      <w:r w:rsidR="001A5B69" w:rsidRPr="001A5B69">
        <w:rPr>
          <w:rFonts w:ascii="NewCaledoniaLTStd" w:hAnsi="NewCaledoniaLTStd"/>
          <w:color w:val="231F20"/>
        </w:rPr>
        <w:t>xperiment with different marketing messages before proceeding with a</w:t>
      </w:r>
      <w:r w:rsidR="00103C81">
        <w:rPr>
          <w:rFonts w:ascii="NewCaledoniaLTStd" w:hAnsi="NewCaledoniaLTStd"/>
          <w:color w:val="231F20"/>
        </w:rPr>
        <w:t xml:space="preserve"> </w:t>
      </w:r>
      <w:r w:rsidR="001A5B69" w:rsidRPr="001A5B69">
        <w:rPr>
          <w:rFonts w:ascii="NewCaledoniaLTStd" w:hAnsi="NewCaledoniaLTStd"/>
          <w:color w:val="231F20"/>
        </w:rPr>
        <w:t>specific marketing campaign (see Lewis and</w:t>
      </w:r>
      <w:r w:rsidR="00103C81">
        <w:rPr>
          <w:rFonts w:ascii="NewCaledoniaLTStd" w:hAnsi="NewCaledoniaLTStd"/>
          <w:color w:val="231F20"/>
        </w:rPr>
        <w:t xml:space="preserve"> </w:t>
      </w:r>
      <w:r w:rsidR="001A5B69" w:rsidRPr="001A5B69">
        <w:rPr>
          <w:rFonts w:ascii="NewCaledoniaLTStd" w:hAnsi="NewCaledoniaLTStd"/>
          <w:color w:val="231F20"/>
        </w:rPr>
        <w:t>Reiley 2014). Advertisers and website operators can track user behavior using several</w:t>
      </w:r>
      <w:r w:rsidR="00103C81">
        <w:rPr>
          <w:rFonts w:ascii="NewCaledoniaLTStd" w:hAnsi="NewCaledoniaLTStd"/>
          <w:color w:val="231F20"/>
        </w:rPr>
        <w:t xml:space="preserve"> </w:t>
      </w:r>
      <w:r w:rsidR="001A5B69" w:rsidRPr="001A5B69">
        <w:rPr>
          <w:rFonts w:ascii="NewCaledoniaLTStd" w:hAnsi="NewCaledoniaLTStd"/>
          <w:color w:val="231F20"/>
        </w:rPr>
        <w:br/>
        <w:t>techniques—from web bugs (also known</w:t>
      </w:r>
      <w:r w:rsidR="00103C81">
        <w:rPr>
          <w:rFonts w:ascii="NewCaledoniaLTStd" w:hAnsi="NewCaledoniaLTStd"/>
          <w:color w:val="231F20"/>
        </w:rPr>
        <w:t xml:space="preserve"> </w:t>
      </w:r>
      <w:r w:rsidR="001A5B69" w:rsidRPr="001A5B69">
        <w:rPr>
          <w:rFonts w:ascii="NewCaledoniaLTStd" w:hAnsi="NewCaledoniaLTStd"/>
          <w:color w:val="231F20"/>
        </w:rPr>
        <w:t>as beacons),</w:t>
      </w:r>
      <w:r w:rsidR="001A5B69" w:rsidRPr="001A5B69">
        <w:rPr>
          <w:rFonts w:ascii="NewCaledoniaLTStd" w:hAnsi="NewCaledoniaLTStd"/>
          <w:color w:val="231F20"/>
          <w:sz w:val="16"/>
          <w:szCs w:val="16"/>
        </w:rPr>
        <w:t xml:space="preserve">15 </w:t>
      </w:r>
      <w:r w:rsidR="001A5B69" w:rsidRPr="001A5B69">
        <w:rPr>
          <w:rFonts w:ascii="NewCaledoniaLTStd" w:hAnsi="NewCaledoniaLTStd"/>
          <w:color w:val="231F20"/>
        </w:rPr>
        <w:t>to cookies, to browser and</w:t>
      </w:r>
      <w:r w:rsidR="00103C81">
        <w:rPr>
          <w:rFonts w:ascii="NewCaledoniaLTStd" w:hAnsi="NewCaledoniaLTStd"/>
          <w:color w:val="231F20"/>
        </w:rPr>
        <w:t xml:space="preserve"> </w:t>
      </w:r>
      <w:r w:rsidR="001A5B69" w:rsidRPr="001A5B69">
        <w:rPr>
          <w:rFonts w:ascii="NewCaledoniaLTStd" w:hAnsi="NewCaledoniaLTStd"/>
          <w:color w:val="231F20"/>
        </w:rPr>
        <w:t>device fingerprinting.</w:t>
      </w:r>
      <w:r w:rsidR="001A5B69" w:rsidRPr="001A5B69">
        <w:rPr>
          <w:rFonts w:ascii="NewCaledoniaLTStd" w:hAnsi="NewCaledoniaLTStd"/>
          <w:color w:val="231F20"/>
          <w:sz w:val="16"/>
          <w:szCs w:val="16"/>
        </w:rPr>
        <w:t xml:space="preserve">16 </w:t>
      </w:r>
      <w:r w:rsidR="001A5B69" w:rsidRPr="001A5B69">
        <w:rPr>
          <w:rFonts w:ascii="NewCaledoniaLTStd" w:hAnsi="NewCaledoniaLTStd"/>
          <w:color w:val="231F20"/>
        </w:rPr>
        <w:t>In fact, various and</w:t>
      </w:r>
      <w:r w:rsidR="00103C81">
        <w:rPr>
          <w:rFonts w:ascii="NewCaledoniaLTStd" w:hAnsi="NewCaledoniaLTStd"/>
          <w:color w:val="231F20"/>
        </w:rPr>
        <w:t xml:space="preserve"> </w:t>
      </w:r>
      <w:r w:rsidR="001A5B69" w:rsidRPr="001A5B69">
        <w:rPr>
          <w:rFonts w:ascii="NewCaledoniaLTStd" w:hAnsi="NewCaledoniaLTStd"/>
          <w:color w:val="231F20"/>
        </w:rPr>
        <w:t>constantly evolving technologies (such as the</w:t>
      </w:r>
      <w:r w:rsidR="00103C81">
        <w:rPr>
          <w:rFonts w:ascii="NewCaledoniaLTStd" w:hAnsi="NewCaledoniaLTStd"/>
          <w:color w:val="231F20"/>
        </w:rPr>
        <w:t xml:space="preserve"> </w:t>
      </w:r>
      <w:r w:rsidR="001A5B69" w:rsidRPr="001A5B69">
        <w:rPr>
          <w:rFonts w:ascii="NewCaledoniaLTStd" w:hAnsi="NewCaledoniaLTStd"/>
          <w:color w:val="231F20"/>
        </w:rPr>
        <w:t>aforementioned web bugs, or flash cookies,</w:t>
      </w:r>
      <w:r w:rsidR="00103C81">
        <w:rPr>
          <w:rFonts w:ascii="NewCaledoniaLTStd" w:hAnsi="NewCaledoniaLTStd"/>
          <w:color w:val="231F20"/>
        </w:rPr>
        <w:t xml:space="preserve"> </w:t>
      </w:r>
      <w:r w:rsidR="001A5B69" w:rsidRPr="001A5B69">
        <w:rPr>
          <w:rFonts w:ascii="NewCaledoniaLTStd" w:hAnsi="NewCaledoniaLTStd"/>
          <w:color w:val="231F20"/>
        </w:rPr>
        <w:t>etc.) allow advertisers to track consumers’</w:t>
      </w:r>
      <w:r w:rsidR="00103C81">
        <w:rPr>
          <w:rFonts w:ascii="NewCaledoniaLTStd" w:hAnsi="NewCaledoniaLTStd"/>
          <w:color w:val="231F20"/>
        </w:rPr>
        <w:t xml:space="preserve"> </w:t>
      </w:r>
      <w:r w:rsidR="001A5B69" w:rsidRPr="001A5B69">
        <w:rPr>
          <w:rFonts w:ascii="NewCaledoniaLTStd" w:hAnsi="NewCaledoniaLTStd"/>
          <w:color w:val="231F20"/>
        </w:rPr>
        <w:t>browsing activities and gain insight into their</w:t>
      </w:r>
      <w:r w:rsidR="00103C81">
        <w:rPr>
          <w:rFonts w:ascii="NewCaledoniaLTStd" w:hAnsi="NewCaledoniaLTStd"/>
          <w:color w:val="231F20"/>
        </w:rPr>
        <w:t xml:space="preserve"> </w:t>
      </w:r>
      <w:r w:rsidR="001A5B69" w:rsidRPr="001A5B69">
        <w:rPr>
          <w:rFonts w:ascii="NewCaledoniaLTStd" w:hAnsi="NewCaledoniaLTStd"/>
          <w:color w:val="231F20"/>
        </w:rPr>
        <w:t>interests. For instance, web bugs are different from cookies because they are designed</w:t>
      </w:r>
      <w:r w:rsidR="00103C81">
        <w:rPr>
          <w:rFonts w:ascii="NewCaledoniaLTStd" w:hAnsi="NewCaledoniaLTStd"/>
          <w:color w:val="231F20"/>
        </w:rPr>
        <w:t xml:space="preserve"> </w:t>
      </w:r>
      <w:r w:rsidR="001A5B69" w:rsidRPr="001A5B69">
        <w:rPr>
          <w:rFonts w:ascii="NewCaledoniaLTStd" w:hAnsi="NewCaledoniaLTStd"/>
          <w:color w:val="231F20"/>
        </w:rPr>
        <w:t>to be invisible to the user and are not stored</w:t>
      </w:r>
      <w:r w:rsidR="001A5B69">
        <w:rPr>
          <w:rFonts w:ascii="NewCaledoniaLTStd" w:hAnsi="NewCaledoniaLTStd"/>
          <w:color w:val="231F20"/>
        </w:rPr>
        <w:t xml:space="preserve"> </w:t>
      </w:r>
      <w:r w:rsidR="001A5B69" w:rsidRPr="001A5B69">
        <w:rPr>
          <w:rFonts w:ascii="NewCaledoniaLTStd" w:hAnsi="NewCaledoniaLTStd"/>
          <w:color w:val="231F20"/>
        </w:rPr>
        <w:t>on a user’s computer. Without inspecting</w:t>
      </w:r>
      <w:r w:rsidR="001A5B69" w:rsidRPr="001A5B69">
        <w:rPr>
          <w:rFonts w:ascii="NewCaledoniaLTStd" w:hAnsi="NewCaledoniaLTStd"/>
          <w:color w:val="231F20"/>
        </w:rPr>
        <w:br/>
        <w:t>a web page’s underlying code, a customer</w:t>
      </w:r>
      <w:r w:rsidR="00103C81">
        <w:rPr>
          <w:rFonts w:ascii="NewCaledoniaLTStd" w:hAnsi="NewCaledoniaLTStd"/>
          <w:color w:val="231F20"/>
        </w:rPr>
        <w:t xml:space="preserve"> </w:t>
      </w:r>
      <w:r w:rsidR="001A5B69" w:rsidRPr="001A5B69">
        <w:rPr>
          <w:rFonts w:ascii="NewCaledoniaLTStd" w:hAnsi="NewCaledoniaLTStd"/>
          <w:color w:val="231F20"/>
        </w:rPr>
        <w:t>does not know that they are being tracked.</w:t>
      </w:r>
      <w:r w:rsidR="00103C81">
        <w:rPr>
          <w:rFonts w:ascii="NewCaledoniaLTStd" w:hAnsi="NewCaledoniaLTStd"/>
          <w:color w:val="231F20"/>
        </w:rPr>
        <w:t xml:space="preserve"> </w:t>
      </w:r>
      <w:r w:rsidR="001A5B69" w:rsidRPr="001A5B69">
        <w:rPr>
          <w:rFonts w:ascii="NewCaledoniaLTStd" w:hAnsi="NewCaledoniaLTStd"/>
          <w:color w:val="231F20"/>
        </w:rPr>
        <w:br/>
        <w:t>Compared to traditional surveillance methods, collecting data about individuals online</w:t>
      </w:r>
      <w:r w:rsidR="00103C81">
        <w:rPr>
          <w:rFonts w:ascii="NewCaledoniaLTStd" w:hAnsi="NewCaledoniaLTStd"/>
          <w:color w:val="231F20"/>
        </w:rPr>
        <w:t xml:space="preserve"> </w:t>
      </w:r>
      <w:r w:rsidR="001A5B69" w:rsidRPr="001A5B69">
        <w:rPr>
          <w:rFonts w:ascii="NewCaledoniaLTStd" w:hAnsi="NewCaledoniaLTStd"/>
          <w:color w:val="231F20"/>
        </w:rPr>
        <w:t>is cheaper and faster (Wilson and Brownstein</w:t>
      </w:r>
      <w:r w:rsidR="00103C81">
        <w:rPr>
          <w:rFonts w:ascii="NewCaledoniaLTStd" w:hAnsi="NewCaledoniaLTStd"/>
          <w:color w:val="231F20"/>
        </w:rPr>
        <w:t xml:space="preserve"> </w:t>
      </w:r>
      <w:r w:rsidR="001A5B69" w:rsidRPr="001A5B69">
        <w:rPr>
          <w:rFonts w:ascii="NewCaledoniaLTStd" w:hAnsi="NewCaledoniaLTStd"/>
          <w:color w:val="231F20"/>
        </w:rPr>
        <w:t>2009). Retention policies for that data (such</w:t>
      </w:r>
      <w:r w:rsidR="00103C81">
        <w:rPr>
          <w:rFonts w:ascii="NewCaledoniaLTStd" w:hAnsi="NewCaledoniaLTStd"/>
          <w:color w:val="231F20"/>
        </w:rPr>
        <w:t xml:space="preserve"> </w:t>
      </w:r>
      <w:r w:rsidR="001A5B69" w:rsidRPr="001A5B69">
        <w:rPr>
          <w:rFonts w:ascii="NewCaledoniaLTStd" w:hAnsi="NewCaledoniaLTStd"/>
          <w:color w:val="231F20"/>
        </w:rPr>
        <w:t>as the length of time search engine queries</w:t>
      </w:r>
      <w:r w:rsidR="00103C81">
        <w:rPr>
          <w:rFonts w:ascii="NewCaledoniaLTStd" w:hAnsi="NewCaledoniaLTStd"/>
          <w:color w:val="231F20"/>
        </w:rPr>
        <w:t xml:space="preserve"> </w:t>
      </w:r>
      <w:r w:rsidR="001A5B69" w:rsidRPr="001A5B69">
        <w:rPr>
          <w:rFonts w:ascii="NewCaledoniaLTStd" w:hAnsi="NewCaledoniaLTStd"/>
          <w:color w:val="231F20"/>
        </w:rPr>
        <w:t>or clickstream information can be stored and</w:t>
      </w:r>
      <w:r w:rsidR="00103C81">
        <w:rPr>
          <w:rFonts w:ascii="NewCaledoniaLTStd" w:hAnsi="NewCaledoniaLTStd"/>
          <w:color w:val="231F20"/>
        </w:rPr>
        <w:t xml:space="preserve"> </w:t>
      </w:r>
      <w:r w:rsidR="001A5B69" w:rsidRPr="001A5B69">
        <w:rPr>
          <w:rFonts w:ascii="NewCaledoniaLTStd" w:hAnsi="NewCaledoniaLTStd"/>
          <w:color w:val="231F20"/>
        </w:rPr>
        <w:t>used by data holders) vary across organizations and jurisdictions, and can impact both</w:t>
      </w:r>
      <w:r w:rsidR="00103C81">
        <w:rPr>
          <w:rFonts w:ascii="NewCaledoniaLTStd" w:hAnsi="NewCaledoniaLTStd"/>
          <w:color w:val="231F20"/>
        </w:rPr>
        <w:t xml:space="preserve"> </w:t>
      </w:r>
      <w:r w:rsidR="001A5B69" w:rsidRPr="001A5B69">
        <w:rPr>
          <w:rFonts w:ascii="NewCaledoniaLTStd" w:hAnsi="NewCaledoniaLTStd"/>
          <w:color w:val="231F20"/>
        </w:rPr>
        <w:t>welfare and market outcomes (Bottero and</w:t>
      </w:r>
      <w:r w:rsidR="001A5B69" w:rsidRPr="001A5B69">
        <w:rPr>
          <w:rFonts w:ascii="NewCaledoniaLTStd" w:hAnsi="NewCaledoniaLTStd"/>
          <w:color w:val="231F20"/>
        </w:rPr>
        <w:br/>
        <w:t>Spagnolo 2013). Search engines data, for</w:t>
      </w:r>
      <w:r w:rsidR="00103C81">
        <w:rPr>
          <w:rFonts w:ascii="NewCaledoniaLTStd" w:hAnsi="NewCaledoniaLTStd"/>
          <w:color w:val="231F20"/>
        </w:rPr>
        <w:t xml:space="preserve"> </w:t>
      </w:r>
      <w:r w:rsidR="001A5B69" w:rsidRPr="001A5B69">
        <w:rPr>
          <w:rFonts w:ascii="NewCaledoniaLTStd" w:hAnsi="NewCaledoniaLTStd"/>
          <w:color w:val="231F20"/>
        </w:rPr>
        <w:t>instance, is collected about individual users</w:t>
      </w:r>
      <w:r w:rsidR="00103C81">
        <w:rPr>
          <w:rFonts w:ascii="NewCaledoniaLTStd" w:hAnsi="NewCaledoniaLTStd"/>
          <w:color w:val="231F20"/>
        </w:rPr>
        <w:t xml:space="preserve"> </w:t>
      </w:r>
      <w:r w:rsidR="001A5B69" w:rsidRPr="001A5B69">
        <w:rPr>
          <w:rFonts w:ascii="NewCaledoniaLTStd" w:hAnsi="NewCaledoniaLTStd"/>
          <w:color w:val="231F20"/>
        </w:rPr>
        <w:t>using cookies, IP addresses, and other methods. Associated with this profiling are the</w:t>
      </w:r>
      <w:r w:rsidR="00103C81">
        <w:rPr>
          <w:rFonts w:ascii="NewCaledoniaLTStd" w:hAnsi="NewCaledoniaLTStd"/>
          <w:color w:val="231F20"/>
        </w:rPr>
        <w:t xml:space="preserve"> </w:t>
      </w:r>
      <w:r w:rsidR="001A5B69" w:rsidRPr="001A5B69">
        <w:rPr>
          <w:rFonts w:ascii="NewCaledoniaLTStd" w:hAnsi="NewCaledoniaLTStd"/>
          <w:color w:val="231F20"/>
        </w:rPr>
        <w:t>search queries and subsequent clicks made</w:t>
      </w:r>
      <w:r w:rsidR="00103C81">
        <w:rPr>
          <w:rFonts w:ascii="NewCaledoniaLTStd" w:hAnsi="NewCaledoniaLTStd"/>
          <w:color w:val="231F20"/>
        </w:rPr>
        <w:t xml:space="preserve"> </w:t>
      </w:r>
      <w:r w:rsidR="001A5B69" w:rsidRPr="001A5B69">
        <w:rPr>
          <w:rFonts w:ascii="NewCaledoniaLTStd" w:hAnsi="NewCaledoniaLTStd"/>
          <w:color w:val="231F20"/>
        </w:rPr>
        <w:t>by each user. In the past, Google was said</w:t>
      </w:r>
      <w:r w:rsidR="00103C81">
        <w:rPr>
          <w:rFonts w:ascii="NewCaledoniaLTStd" w:hAnsi="NewCaledoniaLTStd"/>
          <w:color w:val="231F20"/>
        </w:rPr>
        <w:t xml:space="preserve"> </w:t>
      </w:r>
      <w:r w:rsidR="001A5B69" w:rsidRPr="001A5B69">
        <w:rPr>
          <w:rFonts w:ascii="NewCaledoniaLTStd" w:hAnsi="NewCaledoniaLTStd"/>
          <w:color w:val="231F20"/>
        </w:rPr>
        <w:t>to keep this information for nine months</w:t>
      </w:r>
      <w:r w:rsidR="001A5B69" w:rsidRPr="001A5B69">
        <w:rPr>
          <w:rFonts w:ascii="NewCaledoniaLTStd" w:hAnsi="NewCaledoniaLTStd"/>
          <w:color w:val="231F20"/>
        </w:rPr>
        <w:br/>
        <w:t>(eighteen months in the case of cookies) and</w:t>
      </w:r>
      <w:r w:rsidR="00103C81">
        <w:rPr>
          <w:rFonts w:ascii="NewCaledoniaLTStd" w:hAnsi="NewCaledoniaLTStd"/>
          <w:color w:val="231F20"/>
        </w:rPr>
        <w:t xml:space="preserve"> </w:t>
      </w:r>
      <w:r w:rsidR="001A5B69" w:rsidRPr="001A5B69">
        <w:rPr>
          <w:rFonts w:ascii="NewCaledoniaLTStd" w:hAnsi="NewCaledoniaLTStd"/>
          <w:color w:val="231F20"/>
        </w:rPr>
        <w:t>anonymize it afterwards; Microsoft was said</w:t>
      </w:r>
      <w:r w:rsidR="00103C81">
        <w:rPr>
          <w:rFonts w:ascii="NewCaledoniaLTStd" w:hAnsi="NewCaledoniaLTStd"/>
          <w:color w:val="231F20"/>
        </w:rPr>
        <w:t xml:space="preserve"> </w:t>
      </w:r>
      <w:r w:rsidR="001A5B69" w:rsidRPr="001A5B69">
        <w:rPr>
          <w:rFonts w:ascii="NewCaledoniaLTStd" w:hAnsi="NewCaledoniaLTStd"/>
          <w:color w:val="231F20"/>
        </w:rPr>
        <w:t>to keep this information for six months. But</w:t>
      </w:r>
      <w:r w:rsidR="00103C81">
        <w:rPr>
          <w:rFonts w:ascii="NewCaledoniaLTStd" w:hAnsi="NewCaledoniaLTStd"/>
          <w:color w:val="231F20"/>
        </w:rPr>
        <w:t xml:space="preserve"> </w:t>
      </w:r>
      <w:r w:rsidR="001A5B69" w:rsidRPr="001A5B69">
        <w:rPr>
          <w:rFonts w:ascii="NewCaledoniaLTStd" w:hAnsi="NewCaledoniaLTStd"/>
          <w:color w:val="231F20"/>
        </w:rPr>
        <w:t>in practice, there is no real verification of</w:t>
      </w:r>
      <w:r w:rsidR="00103C81">
        <w:rPr>
          <w:rFonts w:ascii="NewCaledoniaLTStd" w:hAnsi="NewCaledoniaLTStd"/>
          <w:color w:val="231F20"/>
        </w:rPr>
        <w:t xml:space="preserve"> </w:t>
      </w:r>
      <w:r w:rsidR="001A5B69" w:rsidRPr="001A5B69">
        <w:rPr>
          <w:rFonts w:ascii="NewCaledoniaLTStd" w:hAnsi="NewCaledoniaLTStd"/>
          <w:color w:val="231F20"/>
        </w:rPr>
        <w:t>whether data holders in fact delete or at least</w:t>
      </w:r>
      <w:r w:rsidR="00103C81">
        <w:rPr>
          <w:rFonts w:ascii="NewCaledoniaLTStd" w:hAnsi="NewCaledoniaLTStd"/>
          <w:color w:val="231F20"/>
        </w:rPr>
        <w:t xml:space="preserve"> </w:t>
      </w:r>
      <w:r w:rsidR="001A5B69" w:rsidRPr="001A5B69">
        <w:rPr>
          <w:rFonts w:ascii="NewCaledoniaLTStd" w:hAnsi="NewCaledoniaLTStd"/>
          <w:color w:val="231F20"/>
        </w:rPr>
        <w:t>anonymize user information.</w:t>
      </w:r>
      <w:r w:rsidR="00103C81">
        <w:rPr>
          <w:rFonts w:ascii="NewCaledoniaLTStd" w:hAnsi="NewCaledoniaLTStd"/>
          <w:color w:val="231F20"/>
        </w:rPr>
        <w:t xml:space="preserve"> </w:t>
      </w:r>
      <w:r w:rsidR="001A5B69" w:rsidRPr="001A5B69">
        <w:rPr>
          <w:rFonts w:ascii="NewCaledoniaLTStd" w:hAnsi="NewCaledoniaLTStd"/>
          <w:color w:val="231F20"/>
        </w:rPr>
        <w:br/>
        <w:t>Despite the large sums of money spent on</w:t>
      </w:r>
      <w:r w:rsidR="00103C81">
        <w:rPr>
          <w:rFonts w:ascii="NewCaledoniaLTStd" w:hAnsi="NewCaledoniaLTStd"/>
          <w:color w:val="231F20"/>
        </w:rPr>
        <w:t xml:space="preserve"> </w:t>
      </w:r>
      <w:r w:rsidR="001A5B69" w:rsidRPr="001A5B69">
        <w:rPr>
          <w:rFonts w:ascii="NewCaledoniaLTStd" w:hAnsi="NewCaledoniaLTStd"/>
          <w:color w:val="231F20"/>
        </w:rPr>
        <w:t>targeted advertising, however, its effectiveness is unclear. Farahat and Bailey (2012)</w:t>
      </w:r>
      <w:r w:rsidR="00103C81">
        <w:rPr>
          <w:rFonts w:ascii="NewCaledoniaLTStd" w:hAnsi="NewCaledoniaLTStd"/>
          <w:color w:val="231F20"/>
        </w:rPr>
        <w:t xml:space="preserve"> </w:t>
      </w:r>
      <w:r w:rsidR="001A5B69" w:rsidRPr="001A5B69">
        <w:rPr>
          <w:rFonts w:ascii="NewCaledoniaLTStd" w:hAnsi="NewCaledoniaLTStd"/>
          <w:color w:val="231F20"/>
        </w:rPr>
        <w:t>estimate that targeted advertising in 2012</w:t>
      </w:r>
      <w:r w:rsidR="00103C81">
        <w:rPr>
          <w:rFonts w:ascii="NewCaledoniaLTStd" w:hAnsi="NewCaledoniaLTStd"/>
          <w:color w:val="231F20"/>
        </w:rPr>
        <w:t xml:space="preserve"> </w:t>
      </w:r>
      <w:r w:rsidR="001A5B69" w:rsidRPr="001A5B69">
        <w:rPr>
          <w:rFonts w:ascii="NewCaledoniaLTStd" w:hAnsi="NewCaledoniaLTStd"/>
          <w:color w:val="231F20"/>
        </w:rPr>
        <w:t>generated, on average, twice the revenue</w:t>
      </w:r>
      <w:r w:rsidR="00103C81">
        <w:rPr>
          <w:rFonts w:ascii="NewCaledoniaLTStd" w:hAnsi="NewCaledoniaLTStd"/>
          <w:color w:val="231F20"/>
        </w:rPr>
        <w:t xml:space="preserve"> </w:t>
      </w:r>
      <w:r w:rsidR="001A5B69" w:rsidRPr="001A5B69">
        <w:rPr>
          <w:rFonts w:ascii="NewCaledoniaLTStd" w:hAnsi="NewCaledoniaLTStd"/>
          <w:color w:val="231F20"/>
        </w:rPr>
        <w:t>per ad as nontargeted advertising. However,</w:t>
      </w:r>
      <w:r w:rsidR="00103C81">
        <w:rPr>
          <w:rFonts w:ascii="NewCaledoniaLTStd" w:hAnsi="NewCaledoniaLTStd"/>
          <w:color w:val="231F20"/>
        </w:rPr>
        <w:t xml:space="preserve"> </w:t>
      </w:r>
      <w:r w:rsidR="001A5B69" w:rsidRPr="001A5B69">
        <w:rPr>
          <w:rFonts w:ascii="NewCaledoniaLTStd" w:hAnsi="NewCaledoniaLTStd"/>
          <w:color w:val="231F20"/>
        </w:rPr>
        <w:t>some of these estimates have been challenged (Mayer and Mitchell 2012), and</w:t>
      </w:r>
      <w:r w:rsidR="00103C81">
        <w:rPr>
          <w:rFonts w:ascii="NewCaledoniaLTStd" w:hAnsi="NewCaledoniaLTStd"/>
          <w:color w:val="231F20"/>
        </w:rPr>
        <w:t xml:space="preserve"> </w:t>
      </w:r>
      <w:r w:rsidR="001A5B69" w:rsidRPr="001A5B69">
        <w:rPr>
          <w:rFonts w:ascii="NewCaledoniaLTStd" w:hAnsi="NewCaledoniaLTStd"/>
          <w:color w:val="231F20"/>
        </w:rPr>
        <w:t>more recent empirical work has found evidence indicating that personalized advertising may be ineffective (Lambrecht and</w:t>
      </w:r>
      <w:r w:rsidR="00103C81">
        <w:rPr>
          <w:rFonts w:ascii="NewCaledoniaLTStd" w:hAnsi="NewCaledoniaLTStd"/>
          <w:color w:val="231F20"/>
        </w:rPr>
        <w:t xml:space="preserve"> </w:t>
      </w:r>
      <w:r w:rsidR="001A5B69" w:rsidRPr="001A5B69">
        <w:rPr>
          <w:rFonts w:ascii="NewCaledoniaLTStd" w:hAnsi="NewCaledoniaLTStd"/>
          <w:color w:val="231F20"/>
        </w:rPr>
        <w:t xml:space="preserve">Tucker 2013). Blake et al. (2015) </w:t>
      </w:r>
      <w:r w:rsidR="00103C81">
        <w:rPr>
          <w:rFonts w:ascii="NewCaledoniaLTStd" w:hAnsi="NewCaledoniaLTStd"/>
          <w:color w:val="231F20"/>
        </w:rPr>
        <w:t>r</w:t>
      </w:r>
      <w:r w:rsidR="001A5B69" w:rsidRPr="001A5B69">
        <w:rPr>
          <w:rFonts w:ascii="NewCaledoniaLTStd" w:hAnsi="NewCaledoniaLTStd"/>
          <w:color w:val="231F20"/>
        </w:rPr>
        <w:t>einforce</w:t>
      </w:r>
      <w:r w:rsidR="00103C81">
        <w:rPr>
          <w:rFonts w:ascii="NewCaledoniaLTStd" w:hAnsi="NewCaledoniaLTStd"/>
          <w:color w:val="231F20"/>
        </w:rPr>
        <w:t xml:space="preserve"> </w:t>
      </w:r>
      <w:r w:rsidR="001A5B69" w:rsidRPr="001A5B69">
        <w:rPr>
          <w:rFonts w:ascii="NewCaledoniaLTStd" w:hAnsi="NewCaledoniaLTStd"/>
          <w:color w:val="231F20"/>
        </w:rPr>
        <w:t>the latter findings. They measure the effectiveness of paid search by running a series</w:t>
      </w:r>
      <w:r w:rsidR="00103C81">
        <w:rPr>
          <w:rFonts w:ascii="NewCaledoniaLTStd" w:hAnsi="NewCaledoniaLTStd"/>
          <w:color w:val="231F20"/>
        </w:rPr>
        <w:t xml:space="preserve"> </w:t>
      </w:r>
      <w:r w:rsidR="001A5B69" w:rsidRPr="001A5B69">
        <w:rPr>
          <w:rFonts w:ascii="NewCaledoniaLTStd" w:hAnsi="NewCaledoniaLTStd"/>
          <w:color w:val="231F20"/>
        </w:rPr>
        <w:t>of large-scale field experiments on eBay,</w:t>
      </w:r>
      <w:r w:rsidR="00103C81">
        <w:rPr>
          <w:rFonts w:ascii="NewCaledoniaLTStd" w:hAnsi="NewCaledoniaLTStd"/>
          <w:color w:val="231F20"/>
        </w:rPr>
        <w:t xml:space="preserve"> </w:t>
      </w:r>
      <w:r w:rsidR="001A5B69" w:rsidRPr="001A5B69">
        <w:rPr>
          <w:rFonts w:ascii="NewCaledoniaLTStd" w:hAnsi="NewCaledoniaLTStd"/>
          <w:color w:val="231F20"/>
        </w:rPr>
        <w:t>and find evidence that returns from paid</w:t>
      </w:r>
      <w:r w:rsidR="00103C81">
        <w:rPr>
          <w:rFonts w:ascii="NewCaledoniaLTStd" w:hAnsi="NewCaledoniaLTStd"/>
          <w:color w:val="231F20"/>
        </w:rPr>
        <w:t xml:space="preserve"> </w:t>
      </w:r>
      <w:r w:rsidR="001A5B69" w:rsidRPr="001A5B69">
        <w:rPr>
          <w:rFonts w:ascii="NewCaledoniaLTStd" w:hAnsi="NewCaledoniaLTStd"/>
          <w:color w:val="231F20"/>
        </w:rPr>
        <w:t>search are a fraction of conventional nonexperimental estimates (and can, in some</w:t>
      </w:r>
      <w:r w:rsidR="00103C81">
        <w:rPr>
          <w:rFonts w:ascii="NewCaledoniaLTStd" w:hAnsi="NewCaledoniaLTStd"/>
          <w:color w:val="231F20"/>
        </w:rPr>
        <w:t xml:space="preserve"> </w:t>
      </w:r>
      <w:r w:rsidR="001A5B69" w:rsidRPr="001A5B69">
        <w:rPr>
          <w:rFonts w:ascii="NewCaledoniaLTStd" w:hAnsi="NewCaledoniaLTStd"/>
          <w:color w:val="231F20"/>
        </w:rPr>
        <w:t>cases, be negative). Targeted advertising,</w:t>
      </w:r>
      <w:r w:rsidR="001A5B69" w:rsidRPr="001A5B69">
        <w:rPr>
          <w:rFonts w:ascii="NewCaledoniaLTStd" w:hAnsi="NewCaledoniaLTStd"/>
          <w:color w:val="231F20"/>
        </w:rPr>
        <w:br/>
        <w:t>in principle, could provide consumers with</w:t>
      </w:r>
      <w:r w:rsidR="00103C81">
        <w:rPr>
          <w:rFonts w:ascii="NewCaledoniaLTStd" w:hAnsi="NewCaledoniaLTStd"/>
          <w:color w:val="231F20"/>
        </w:rPr>
        <w:t xml:space="preserve"> </w:t>
      </w:r>
      <w:r w:rsidR="001A5B69" w:rsidRPr="001A5B69">
        <w:rPr>
          <w:rFonts w:ascii="NewCaledoniaLTStd" w:hAnsi="NewCaledoniaLTStd"/>
          <w:color w:val="231F20"/>
        </w:rPr>
        <w:t>information about products they want or</w:t>
      </w:r>
      <w:r w:rsidR="001A5B69">
        <w:rPr>
          <w:rFonts w:ascii="NewCaledoniaLTStd" w:hAnsi="NewCaledoniaLTStd"/>
          <w:color w:val="231F20"/>
        </w:rPr>
        <w:t xml:space="preserve"> </w:t>
      </w:r>
      <w:r w:rsidR="001A5B69" w:rsidRPr="001A5B69">
        <w:rPr>
          <w:rFonts w:ascii="NewCaledoniaLTStd" w:hAnsi="NewCaledoniaLTStd"/>
          <w:color w:val="231F20"/>
        </w:rPr>
        <w:t>are interested in, thereby reducing search</w:t>
      </w:r>
      <w:r w:rsidR="00103C81">
        <w:rPr>
          <w:rFonts w:ascii="NewCaledoniaLTStd" w:hAnsi="NewCaledoniaLTStd"/>
          <w:color w:val="231F20"/>
        </w:rPr>
        <w:t xml:space="preserve"> </w:t>
      </w:r>
      <w:r w:rsidR="001A5B69" w:rsidRPr="001A5B69">
        <w:rPr>
          <w:rFonts w:ascii="NewCaledoniaLTStd" w:hAnsi="NewCaledoniaLTStd"/>
          <w:color w:val="231F20"/>
        </w:rPr>
        <w:t>costs and improving welfare. However, as</w:t>
      </w:r>
      <w:r w:rsidR="00103C81">
        <w:rPr>
          <w:rFonts w:ascii="NewCaledoniaLTStd" w:hAnsi="NewCaledoniaLTStd"/>
          <w:color w:val="231F20"/>
        </w:rPr>
        <w:t xml:space="preserve"> </w:t>
      </w:r>
      <w:r w:rsidR="001A5B69" w:rsidRPr="001A5B69">
        <w:rPr>
          <w:rFonts w:ascii="NewCaledoniaLTStd" w:hAnsi="NewCaledoniaLTStd"/>
          <w:color w:val="231F20"/>
        </w:rPr>
        <w:t>the theoretical literature examined in section 2.3.3 suggests, the effects of targeting</w:t>
      </w:r>
      <w:r w:rsidR="00103C81">
        <w:rPr>
          <w:rFonts w:ascii="NewCaledoniaLTStd" w:hAnsi="NewCaledoniaLTStd"/>
          <w:color w:val="231F20"/>
        </w:rPr>
        <w:t xml:space="preserve"> </w:t>
      </w:r>
      <w:r w:rsidR="001A5B69" w:rsidRPr="001A5B69">
        <w:rPr>
          <w:rFonts w:ascii="NewCaledoniaLTStd" w:hAnsi="NewCaledoniaLTStd"/>
          <w:color w:val="231F20"/>
        </w:rPr>
        <w:t>can be rather complex and nuanced, and not</w:t>
      </w:r>
      <w:r w:rsidR="00103C81">
        <w:rPr>
          <w:rFonts w:ascii="NewCaledoniaLTStd" w:hAnsi="NewCaledoniaLTStd"/>
          <w:color w:val="231F20"/>
        </w:rPr>
        <w:t xml:space="preserve"> </w:t>
      </w:r>
      <w:r w:rsidR="001A5B69" w:rsidRPr="001A5B69">
        <w:rPr>
          <w:rFonts w:ascii="NewCaledoniaLTStd" w:hAnsi="NewCaledoniaLTStd"/>
          <w:color w:val="231F20"/>
        </w:rPr>
        <w:t>necessarily always positive for consumers.</w:t>
      </w:r>
      <w:r w:rsidR="00103C81">
        <w:rPr>
          <w:rFonts w:ascii="NewCaledoniaLTStd" w:hAnsi="NewCaledoniaLTStd"/>
          <w:color w:val="231F20"/>
        </w:rPr>
        <w:t xml:space="preserve"> </w:t>
      </w:r>
      <w:r w:rsidR="001A5B69" w:rsidRPr="001A5B69">
        <w:rPr>
          <w:rFonts w:ascii="NewCaledoniaLTStd" w:hAnsi="NewCaledoniaLTStd"/>
          <w:color w:val="231F20"/>
        </w:rPr>
        <w:t>Consumers may even be offered products</w:t>
      </w:r>
      <w:r w:rsidR="00103C81">
        <w:rPr>
          <w:rFonts w:ascii="NewCaledoniaLTStd" w:hAnsi="NewCaledoniaLTStd"/>
          <w:color w:val="231F20"/>
        </w:rPr>
        <w:t xml:space="preserve"> </w:t>
      </w:r>
      <w:r w:rsidR="001A5B69" w:rsidRPr="001A5B69">
        <w:rPr>
          <w:rFonts w:ascii="NewCaledoniaLTStd" w:hAnsi="NewCaledoniaLTStd"/>
          <w:color w:val="231F20"/>
        </w:rPr>
        <w:t>inferior to the ones they would have found</w:t>
      </w:r>
      <w:r w:rsidR="00103C81">
        <w:rPr>
          <w:rFonts w:ascii="NewCaledoniaLTStd" w:hAnsi="NewCaledoniaLTStd"/>
          <w:color w:val="231F20"/>
        </w:rPr>
        <w:t xml:space="preserve"> </w:t>
      </w:r>
      <w:r w:rsidR="001A5B69" w:rsidRPr="001A5B69">
        <w:rPr>
          <w:rFonts w:ascii="NewCaledoniaLTStd" w:hAnsi="NewCaledoniaLTStd"/>
          <w:color w:val="231F20"/>
        </w:rPr>
        <w:t>otherwise, or even potentially damaging</w:t>
      </w:r>
      <w:r w:rsidR="00103C81">
        <w:rPr>
          <w:rFonts w:ascii="NewCaledoniaLTStd" w:hAnsi="NewCaledoniaLTStd"/>
          <w:color w:val="231F20"/>
        </w:rPr>
        <w:t xml:space="preserve"> </w:t>
      </w:r>
      <w:r w:rsidR="001A5B69" w:rsidRPr="001A5B69">
        <w:rPr>
          <w:rFonts w:ascii="NewCaledoniaLTStd" w:hAnsi="NewCaledoniaLTStd"/>
          <w:color w:val="231F20"/>
        </w:rPr>
        <w:t>ones. For instance, data brokers sell lists of</w:t>
      </w:r>
      <w:r w:rsidR="00103C81">
        <w:rPr>
          <w:rFonts w:ascii="NewCaledoniaLTStd" w:hAnsi="NewCaledoniaLTStd"/>
          <w:color w:val="231F20"/>
        </w:rPr>
        <w:t xml:space="preserve"> </w:t>
      </w:r>
      <w:r w:rsidR="001A5B69" w:rsidRPr="001A5B69">
        <w:rPr>
          <w:rFonts w:ascii="NewCaledoniaLTStd" w:hAnsi="NewCaledoniaLTStd"/>
          <w:color w:val="231F20"/>
        </w:rPr>
        <w:t>consumers to target individuals suffering</w:t>
      </w:r>
      <w:r w:rsidR="00103C81">
        <w:rPr>
          <w:rFonts w:ascii="NewCaledoniaLTStd" w:hAnsi="NewCaledoniaLTStd"/>
          <w:color w:val="231F20"/>
        </w:rPr>
        <w:t xml:space="preserve"> </w:t>
      </w:r>
      <w:r w:rsidR="001A5B69" w:rsidRPr="001A5B69">
        <w:rPr>
          <w:rFonts w:ascii="NewCaledoniaLTStd" w:hAnsi="NewCaledoniaLTStd"/>
          <w:color w:val="231F20"/>
        </w:rPr>
        <w:t>from addictions such as alcoholism or gambling.</w:t>
      </w:r>
      <w:r w:rsidR="001A5B69" w:rsidRPr="001A5B69">
        <w:rPr>
          <w:rFonts w:ascii="NewCaledoniaLTStd" w:hAnsi="NewCaledoniaLTStd"/>
          <w:color w:val="231F20"/>
          <w:sz w:val="16"/>
          <w:szCs w:val="16"/>
        </w:rPr>
        <w:t xml:space="preserve">17 </w:t>
      </w:r>
      <w:r w:rsidR="001A5B69" w:rsidRPr="001A5B69">
        <w:rPr>
          <w:rFonts w:ascii="NewCaledoniaLTStd" w:hAnsi="NewCaledoniaLTStd"/>
          <w:color w:val="231F20"/>
        </w:rPr>
        <w:t>Additionally, concerns exist over</w:t>
      </w:r>
      <w:r w:rsidR="00103C81">
        <w:rPr>
          <w:rFonts w:ascii="NewCaledoniaLTStd" w:hAnsi="NewCaledoniaLTStd"/>
          <w:color w:val="231F20"/>
        </w:rPr>
        <w:t xml:space="preserve"> </w:t>
      </w:r>
      <w:r w:rsidR="001A5B69" w:rsidRPr="001A5B69">
        <w:rPr>
          <w:rFonts w:ascii="NewCaledoniaLTStd" w:hAnsi="NewCaledoniaLTStd"/>
          <w:color w:val="231F20"/>
        </w:rPr>
        <w:t>the fact that tracking technologies are often</w:t>
      </w:r>
      <w:r w:rsidR="00103C81">
        <w:rPr>
          <w:rFonts w:ascii="NewCaledoniaLTStd" w:hAnsi="NewCaledoniaLTStd"/>
          <w:color w:val="231F20"/>
        </w:rPr>
        <w:t xml:space="preserve"> </w:t>
      </w:r>
      <w:r w:rsidR="001A5B69" w:rsidRPr="001A5B69">
        <w:rPr>
          <w:rFonts w:ascii="NewCaledoniaLTStd" w:hAnsi="NewCaledoniaLTStd"/>
          <w:color w:val="231F20"/>
        </w:rPr>
        <w:t>made invisible to end-users (Smith 1999),</w:t>
      </w:r>
      <w:r w:rsidR="00103C81">
        <w:rPr>
          <w:rFonts w:ascii="NewCaledoniaLTStd" w:hAnsi="NewCaledoniaLTStd"/>
          <w:color w:val="231F20"/>
        </w:rPr>
        <w:t xml:space="preserve"> </w:t>
      </w:r>
      <w:r w:rsidR="001A5B69" w:rsidRPr="001A5B69">
        <w:rPr>
          <w:rFonts w:ascii="NewCaledoniaLTStd" w:hAnsi="NewCaledoniaLTStd"/>
          <w:color w:val="231F20"/>
        </w:rPr>
        <w:t>whereby a significant lack of awareness</w:t>
      </w:r>
      <w:r w:rsidR="00103C81">
        <w:rPr>
          <w:rFonts w:ascii="NewCaledoniaLTStd" w:hAnsi="NewCaledoniaLTStd"/>
          <w:color w:val="231F20"/>
        </w:rPr>
        <w:t xml:space="preserve"> </w:t>
      </w:r>
      <w:r w:rsidR="001A5B69" w:rsidRPr="001A5B69">
        <w:rPr>
          <w:rFonts w:ascii="NewCaledoniaLTStd" w:hAnsi="NewCaledoniaLTStd"/>
          <w:color w:val="231F20"/>
        </w:rPr>
        <w:t>and misconception exists among consumers regarding the extent, nature, and depth</w:t>
      </w:r>
      <w:r w:rsidR="00103C81">
        <w:rPr>
          <w:rFonts w:ascii="NewCaledoniaLTStd" w:hAnsi="NewCaledoniaLTStd"/>
          <w:color w:val="231F20"/>
        </w:rPr>
        <w:t xml:space="preserve"> </w:t>
      </w:r>
      <w:r w:rsidR="001A5B69" w:rsidRPr="001A5B69">
        <w:rPr>
          <w:rFonts w:ascii="NewCaledoniaLTStd" w:hAnsi="NewCaledoniaLTStd"/>
          <w:color w:val="231F20"/>
        </w:rPr>
        <w:t>of targeting techniques (McDonald and</w:t>
      </w:r>
      <w:r w:rsidR="001A5B69" w:rsidRPr="001A5B69">
        <w:rPr>
          <w:rFonts w:ascii="NewCaledoniaLTStd" w:hAnsi="NewCaledoniaLTStd"/>
          <w:color w:val="231F20"/>
        </w:rPr>
        <w:br/>
        <w:t>Cranor 2010). Even sophisticated consumers may not be able to avoid being tracked,</w:t>
      </w:r>
      <w:r w:rsidR="00F968F9">
        <w:rPr>
          <w:rFonts w:ascii="NewCaledoniaLTStd" w:hAnsi="NewCaledoniaLTStd"/>
          <w:color w:val="231F20"/>
        </w:rPr>
        <w:t xml:space="preserve"> </w:t>
      </w:r>
      <w:r w:rsidR="001A5B69" w:rsidRPr="001A5B69">
        <w:rPr>
          <w:rFonts w:ascii="NewCaledoniaLTStd" w:hAnsi="NewCaledoniaLTStd"/>
          <w:color w:val="231F20"/>
        </w:rPr>
        <w:t>as the advertising and data industry has often</w:t>
      </w:r>
      <w:r w:rsidR="00F968F9">
        <w:rPr>
          <w:rFonts w:ascii="NewCaledoniaLTStd" w:hAnsi="NewCaledoniaLTStd"/>
          <w:color w:val="231F20"/>
        </w:rPr>
        <w:t xml:space="preserve"> </w:t>
      </w:r>
      <w:r w:rsidR="001A5B69" w:rsidRPr="001A5B69">
        <w:rPr>
          <w:rFonts w:ascii="NewCaledoniaLTStd" w:hAnsi="NewCaledoniaLTStd"/>
          <w:color w:val="231F20"/>
        </w:rPr>
        <w:t>found new ways of tracking and identifying</w:t>
      </w:r>
      <w:r w:rsidR="00F968F9">
        <w:rPr>
          <w:rFonts w:ascii="NewCaledoniaLTStd" w:hAnsi="NewCaledoniaLTStd"/>
          <w:color w:val="231F20"/>
        </w:rPr>
        <w:t xml:space="preserve"> </w:t>
      </w:r>
      <w:r w:rsidR="001A5B69" w:rsidRPr="001A5B69">
        <w:rPr>
          <w:rFonts w:ascii="NewCaledoniaLTStd" w:hAnsi="NewCaledoniaLTStd"/>
          <w:color w:val="231F20"/>
        </w:rPr>
        <w:t>users after consumers had learned about and</w:t>
      </w:r>
      <w:r w:rsidR="00F968F9">
        <w:rPr>
          <w:rFonts w:ascii="NewCaledoniaLTStd" w:hAnsi="NewCaledoniaLTStd"/>
          <w:color w:val="231F20"/>
        </w:rPr>
        <w:t xml:space="preserve"> </w:t>
      </w:r>
      <w:r w:rsidR="001A5B69" w:rsidRPr="001A5B69">
        <w:rPr>
          <w:rFonts w:ascii="NewCaledoniaLTStd" w:hAnsi="NewCaledoniaLTStd"/>
          <w:color w:val="231F20"/>
        </w:rPr>
        <w:t>adopted measures to counter existing forms</w:t>
      </w:r>
      <w:r w:rsidR="00F968F9">
        <w:rPr>
          <w:rFonts w:ascii="NewCaledoniaLTStd" w:hAnsi="NewCaledoniaLTStd"/>
          <w:color w:val="231F20"/>
        </w:rPr>
        <w:t xml:space="preserve"> </w:t>
      </w:r>
      <w:r w:rsidR="001A5B69" w:rsidRPr="001A5B69">
        <w:rPr>
          <w:rFonts w:ascii="NewCaledoniaLTStd" w:hAnsi="NewCaledoniaLTStd"/>
          <w:color w:val="231F20"/>
        </w:rPr>
        <w:t>of tracking (Hoofnagle et al. 2012).</w:t>
      </w:r>
      <w:r w:rsidR="001A5B69" w:rsidRPr="001A5B69">
        <w:rPr>
          <w:rFonts w:ascii="NewCaledoniaLTStd" w:hAnsi="NewCaledoniaLTStd"/>
          <w:color w:val="231F20"/>
        </w:rPr>
        <w:br/>
        <w:t>On the other hand, concerns exist that</w:t>
      </w:r>
      <w:r w:rsidR="00F968F9">
        <w:rPr>
          <w:rFonts w:ascii="NewCaledoniaLTStd" w:hAnsi="NewCaledoniaLTStd"/>
          <w:color w:val="231F20"/>
        </w:rPr>
        <w:t xml:space="preserve"> </w:t>
      </w:r>
      <w:r w:rsidR="001A5B69" w:rsidRPr="001A5B69">
        <w:rPr>
          <w:rFonts w:ascii="NewCaledoniaLTStd" w:hAnsi="NewCaledoniaLTStd"/>
          <w:color w:val="231F20"/>
        </w:rPr>
        <w:t>the introduction of strict privacy regimes</w:t>
      </w:r>
      <w:r w:rsidR="00F968F9">
        <w:rPr>
          <w:rFonts w:ascii="NewCaledoniaLTStd" w:hAnsi="NewCaledoniaLTStd"/>
          <w:color w:val="231F20"/>
        </w:rPr>
        <w:t xml:space="preserve"> </w:t>
      </w:r>
      <w:r w:rsidR="001A5B69" w:rsidRPr="001A5B69">
        <w:rPr>
          <w:rFonts w:ascii="NewCaledoniaLTStd" w:hAnsi="NewCaledoniaLTStd"/>
          <w:color w:val="231F20"/>
        </w:rPr>
        <w:t xml:space="preserve">may inhibit either the </w:t>
      </w:r>
      <w:r w:rsidR="001A5B69" w:rsidRPr="001A5B69">
        <w:rPr>
          <w:rFonts w:ascii="NewCaledoniaLTStd" w:hAnsi="NewCaledoniaLTStd"/>
          <w:color w:val="231F20"/>
        </w:rPr>
        <w:lastRenderedPageBreak/>
        <w:t>tracking or the targeting of potential consumers, and in doing</w:t>
      </w:r>
      <w:r w:rsidR="00F968F9">
        <w:rPr>
          <w:rFonts w:ascii="NewCaledoniaLTStd" w:hAnsi="NewCaledoniaLTStd"/>
          <w:color w:val="231F20"/>
        </w:rPr>
        <w:t xml:space="preserve"> </w:t>
      </w:r>
      <w:r w:rsidR="001A5B69" w:rsidRPr="001A5B69">
        <w:rPr>
          <w:rFonts w:ascii="NewCaledoniaLTStd" w:hAnsi="NewCaledoniaLTStd"/>
          <w:color w:val="231F20"/>
        </w:rPr>
        <w:t>so, may dampen the development of electronic commerce (Swire and Litan 1998).</w:t>
      </w:r>
      <w:r w:rsidR="00F968F9">
        <w:rPr>
          <w:rFonts w:ascii="NewCaledoniaLTStd" w:hAnsi="NewCaledoniaLTStd"/>
          <w:color w:val="231F20"/>
        </w:rPr>
        <w:t xml:space="preserve"> </w:t>
      </w:r>
      <w:r w:rsidR="001A5B69" w:rsidRPr="001A5B69">
        <w:rPr>
          <w:rFonts w:ascii="NewCaledoniaLTStd" w:hAnsi="NewCaledoniaLTStd"/>
          <w:color w:val="231F20"/>
        </w:rPr>
        <w:t>European countries have raised barriers to</w:t>
      </w:r>
      <w:r w:rsidR="00F968F9">
        <w:rPr>
          <w:rFonts w:ascii="NewCaledoniaLTStd" w:hAnsi="NewCaledoniaLTStd"/>
          <w:color w:val="231F20"/>
        </w:rPr>
        <w:t xml:space="preserve"> </w:t>
      </w:r>
      <w:r w:rsidR="001A5B69" w:rsidRPr="001A5B69">
        <w:rPr>
          <w:rFonts w:ascii="NewCaledoniaLTStd" w:hAnsi="NewCaledoniaLTStd"/>
          <w:color w:val="231F20"/>
        </w:rPr>
        <w:t>the collection and use of personally identifiable data, including a requirement that</w:t>
      </w:r>
      <w:r w:rsidR="00F968F9">
        <w:rPr>
          <w:rFonts w:ascii="NewCaledoniaLTStd" w:hAnsi="NewCaledoniaLTStd"/>
          <w:color w:val="231F20"/>
        </w:rPr>
        <w:t xml:space="preserve"> </w:t>
      </w:r>
      <w:r w:rsidR="001A5B69" w:rsidRPr="001A5B69">
        <w:rPr>
          <w:rFonts w:ascii="NewCaledoniaLTStd" w:hAnsi="NewCaledoniaLTStd"/>
          <w:color w:val="231F20"/>
        </w:rPr>
        <w:t>firms seek explicit consent from consumers</w:t>
      </w:r>
      <w:r w:rsidR="00F968F9">
        <w:rPr>
          <w:rFonts w:ascii="NewCaledoniaLTStd" w:hAnsi="NewCaledoniaLTStd"/>
          <w:color w:val="231F20"/>
        </w:rPr>
        <w:t xml:space="preserve"> </w:t>
      </w:r>
      <w:r w:rsidR="001A5B69" w:rsidRPr="001A5B69">
        <w:rPr>
          <w:rFonts w:ascii="NewCaledoniaLTStd" w:hAnsi="NewCaledoniaLTStd"/>
          <w:color w:val="231F20"/>
        </w:rPr>
        <w:t>to collect information about their past purchases and recent browsing behavior. The</w:t>
      </w:r>
      <w:r w:rsidR="00F968F9">
        <w:rPr>
          <w:rFonts w:ascii="NewCaledoniaLTStd" w:hAnsi="NewCaledoniaLTStd"/>
          <w:color w:val="231F20"/>
        </w:rPr>
        <w:t xml:space="preserve"> </w:t>
      </w:r>
      <w:r w:rsidR="001A5B69" w:rsidRPr="001A5B69">
        <w:rPr>
          <w:rFonts w:ascii="NewCaledoniaLTStd" w:hAnsi="NewCaledoniaLTStd"/>
          <w:color w:val="231F20"/>
        </w:rPr>
        <w:br/>
        <w:t>European ePrivacy Directive (2002/58/EC)</w:t>
      </w:r>
      <w:r w:rsidR="00F968F9">
        <w:rPr>
          <w:rFonts w:ascii="NewCaledoniaLTStd" w:hAnsi="NewCaledoniaLTStd"/>
          <w:color w:val="231F20"/>
        </w:rPr>
        <w:t xml:space="preserve"> </w:t>
      </w:r>
      <w:r w:rsidR="001A5B69" w:rsidRPr="001A5B69">
        <w:rPr>
          <w:rFonts w:ascii="NewCaledoniaLTStd" w:hAnsi="NewCaledoniaLTStd"/>
          <w:color w:val="231F20"/>
        </w:rPr>
        <w:t>predominantly addresses the telecommunications sector, but also regulates the use of</w:t>
      </w:r>
      <w:r w:rsidR="001A5B69">
        <w:rPr>
          <w:rFonts w:ascii="NewCaledoniaLTStd" w:hAnsi="NewCaledoniaLTStd"/>
          <w:color w:val="231F20"/>
        </w:rPr>
        <w:t xml:space="preserve"> </w:t>
      </w:r>
      <w:r w:rsidR="00E24665" w:rsidRPr="00E24665">
        <w:rPr>
          <w:rFonts w:ascii="NewCaledoniaLTStd" w:hAnsi="NewCaledoniaLTStd"/>
          <w:color w:val="231F20"/>
        </w:rPr>
        <w:t>cookies and similar tracking methods.</w:t>
      </w:r>
      <w:r w:rsidR="00E24665" w:rsidRPr="00E24665">
        <w:rPr>
          <w:rFonts w:ascii="NewCaledoniaLTStd" w:hAnsi="NewCaledoniaLTStd"/>
          <w:color w:val="231F20"/>
          <w:sz w:val="16"/>
          <w:szCs w:val="16"/>
        </w:rPr>
        <w:t xml:space="preserve">18 </w:t>
      </w:r>
      <w:r w:rsidR="00E24665" w:rsidRPr="00E24665">
        <w:rPr>
          <w:rFonts w:ascii="NewCaledoniaLTStd" w:hAnsi="NewCaledoniaLTStd"/>
          <w:color w:val="231F20"/>
        </w:rPr>
        <w:t>The</w:t>
      </w:r>
      <w:r w:rsidR="00F968F9">
        <w:rPr>
          <w:rFonts w:ascii="NewCaledoniaLTStd" w:hAnsi="NewCaledoniaLTStd"/>
          <w:color w:val="231F20"/>
        </w:rPr>
        <w:t xml:space="preserve"> </w:t>
      </w:r>
      <w:r w:rsidR="00E24665" w:rsidRPr="00E24665">
        <w:rPr>
          <w:rFonts w:ascii="NewCaledoniaLTStd" w:hAnsi="NewCaledoniaLTStd"/>
          <w:color w:val="231F20"/>
        </w:rPr>
        <w:t>EU ePrivacy Directive (Recital 24) explicitly</w:t>
      </w:r>
      <w:r w:rsidR="00F968F9">
        <w:rPr>
          <w:rFonts w:ascii="NewCaledoniaLTStd" w:hAnsi="NewCaledoniaLTStd"/>
          <w:color w:val="231F20"/>
        </w:rPr>
        <w:t xml:space="preserve"> </w:t>
      </w:r>
      <w:r w:rsidR="00E24665" w:rsidRPr="00E24665">
        <w:rPr>
          <w:rFonts w:ascii="NewCaledoniaLTStd" w:hAnsi="NewCaledoniaLTStd"/>
          <w:color w:val="231F20"/>
        </w:rPr>
        <w:t>states that “[s]o-called spyware, web bugs,</w:t>
      </w:r>
      <w:r w:rsidR="00F968F9">
        <w:rPr>
          <w:rFonts w:ascii="NewCaledoniaLTStd" w:hAnsi="NewCaledoniaLTStd"/>
          <w:color w:val="231F20"/>
        </w:rPr>
        <w:t xml:space="preserve"> </w:t>
      </w:r>
      <w:r w:rsidR="00E24665" w:rsidRPr="00E24665">
        <w:rPr>
          <w:rFonts w:ascii="NewCaledoniaLTStd" w:hAnsi="NewCaledoniaLTStd"/>
          <w:color w:val="231F20"/>
        </w:rPr>
        <w:t>hidden identifiers, and other similar devices</w:t>
      </w:r>
      <w:r w:rsidR="00F968F9">
        <w:rPr>
          <w:rFonts w:ascii="NewCaledoniaLTStd" w:hAnsi="NewCaledoniaLTStd"/>
          <w:color w:val="231F20"/>
        </w:rPr>
        <w:t xml:space="preserve"> </w:t>
      </w:r>
      <w:r w:rsidR="00E24665" w:rsidRPr="00E24665">
        <w:rPr>
          <w:rFonts w:ascii="NewCaledoniaLTStd" w:hAnsi="NewCaledoniaLTStd"/>
          <w:color w:val="231F20"/>
        </w:rPr>
        <w:t>can enter the user’s terminal without their</w:t>
      </w:r>
      <w:r w:rsidR="00F968F9">
        <w:rPr>
          <w:rFonts w:ascii="NewCaledoniaLTStd" w:hAnsi="NewCaledoniaLTStd"/>
          <w:color w:val="231F20"/>
        </w:rPr>
        <w:t xml:space="preserve"> </w:t>
      </w:r>
      <w:r w:rsidR="00E24665" w:rsidRPr="00E24665">
        <w:rPr>
          <w:rFonts w:ascii="NewCaledoniaLTStd" w:hAnsi="NewCaledoniaLTStd"/>
          <w:color w:val="231F20"/>
        </w:rPr>
        <w:t>knowledge in order to gain access to information, store hidden information, or trace</w:t>
      </w:r>
      <w:r w:rsidR="00F968F9">
        <w:rPr>
          <w:rFonts w:ascii="NewCaledoniaLTStd" w:hAnsi="NewCaledoniaLTStd"/>
          <w:color w:val="231F20"/>
        </w:rPr>
        <w:t xml:space="preserve"> </w:t>
      </w:r>
      <w:r w:rsidR="00E24665" w:rsidRPr="00E24665">
        <w:rPr>
          <w:rFonts w:ascii="NewCaledoniaLTStd" w:hAnsi="NewCaledoniaLTStd"/>
          <w:color w:val="231F20"/>
        </w:rPr>
        <w:t>the activities of the user and may seriously</w:t>
      </w:r>
      <w:r w:rsidR="00F968F9">
        <w:rPr>
          <w:rFonts w:ascii="NewCaledoniaLTStd" w:hAnsi="NewCaledoniaLTStd"/>
          <w:color w:val="231F20"/>
        </w:rPr>
        <w:t xml:space="preserve"> </w:t>
      </w:r>
      <w:r w:rsidR="00E24665" w:rsidRPr="00E24665">
        <w:rPr>
          <w:rFonts w:ascii="NewCaledoniaLTStd" w:hAnsi="NewCaledoniaLTStd"/>
          <w:color w:val="231F20"/>
        </w:rPr>
        <w:t>intrude upon the privacy of these users. The</w:t>
      </w:r>
      <w:r w:rsidR="00F968F9">
        <w:rPr>
          <w:rFonts w:ascii="NewCaledoniaLTStd" w:hAnsi="NewCaledoniaLTStd"/>
          <w:color w:val="231F20"/>
        </w:rPr>
        <w:t xml:space="preserve"> </w:t>
      </w:r>
      <w:r w:rsidR="00E24665" w:rsidRPr="00E24665">
        <w:rPr>
          <w:rFonts w:ascii="NewCaledoniaLTStd" w:hAnsi="NewCaledoniaLTStd"/>
          <w:color w:val="231F20"/>
        </w:rPr>
        <w:t>use of such devices should be allowed only</w:t>
      </w:r>
      <w:r w:rsidR="00F968F9">
        <w:rPr>
          <w:rFonts w:ascii="NewCaledoniaLTStd" w:hAnsi="NewCaledoniaLTStd"/>
          <w:color w:val="231F20"/>
        </w:rPr>
        <w:t xml:space="preserve"> </w:t>
      </w:r>
      <w:r w:rsidR="00E24665" w:rsidRPr="00E24665">
        <w:rPr>
          <w:rFonts w:ascii="NewCaledoniaLTStd" w:hAnsi="NewCaledoniaLTStd"/>
          <w:color w:val="231F20"/>
        </w:rPr>
        <w:t>for legitimate purposes, with the knowledge</w:t>
      </w:r>
      <w:r w:rsidR="00F968F9">
        <w:rPr>
          <w:rFonts w:ascii="NewCaledoniaLTStd" w:hAnsi="NewCaledoniaLTStd"/>
          <w:color w:val="231F20"/>
        </w:rPr>
        <w:t xml:space="preserve"> </w:t>
      </w:r>
      <w:r w:rsidR="00E24665" w:rsidRPr="00E24665">
        <w:rPr>
          <w:rFonts w:ascii="NewCaledoniaLTStd" w:hAnsi="NewCaledoniaLTStd"/>
          <w:color w:val="231F20"/>
        </w:rPr>
        <w:t>of the users concerned.” With regards to</w:t>
      </w:r>
      <w:r w:rsidR="00F968F9">
        <w:rPr>
          <w:rFonts w:ascii="NewCaledoniaLTStd" w:hAnsi="NewCaledoniaLTStd"/>
          <w:color w:val="231F20"/>
        </w:rPr>
        <w:t xml:space="preserve"> </w:t>
      </w:r>
      <w:r w:rsidR="00E24665" w:rsidRPr="00E24665">
        <w:rPr>
          <w:rFonts w:ascii="NewCaledoniaLTStd" w:hAnsi="NewCaledoniaLTStd"/>
          <w:color w:val="231F20"/>
        </w:rPr>
        <w:t>tracking cookies, the directive permits their</w:t>
      </w:r>
      <w:r w:rsidR="00E24665" w:rsidRPr="00E24665">
        <w:rPr>
          <w:rFonts w:ascii="NewCaledoniaLTStd" w:hAnsi="NewCaledoniaLTStd"/>
          <w:color w:val="231F20"/>
        </w:rPr>
        <w:br/>
        <w:t>use on the condition that users provide their</w:t>
      </w:r>
      <w:r w:rsidR="00F968F9">
        <w:rPr>
          <w:rFonts w:ascii="NewCaledoniaLTStd" w:hAnsi="NewCaledoniaLTStd"/>
          <w:color w:val="231F20"/>
        </w:rPr>
        <w:t xml:space="preserve"> </w:t>
      </w:r>
      <w:r w:rsidR="00E24665" w:rsidRPr="00E24665">
        <w:rPr>
          <w:rFonts w:ascii="NewCaledoniaLTStd" w:hAnsi="NewCaledoniaLTStd"/>
          <w:color w:val="231F20"/>
        </w:rPr>
        <w:t>consent. The 2012 Do-Not-Track proposal</w:t>
      </w:r>
      <w:r w:rsidR="00F968F9">
        <w:rPr>
          <w:rFonts w:ascii="NewCaledoniaLTStd" w:hAnsi="NewCaledoniaLTStd"/>
          <w:color w:val="231F20"/>
        </w:rPr>
        <w:t xml:space="preserve"> </w:t>
      </w:r>
      <w:r w:rsidR="00E24665" w:rsidRPr="00E24665">
        <w:rPr>
          <w:rFonts w:ascii="NewCaledoniaLTStd" w:hAnsi="NewCaledoniaLTStd"/>
          <w:color w:val="231F20"/>
        </w:rPr>
        <w:t>by the Federal Trade Commission (FTC)</w:t>
      </w:r>
      <w:r w:rsidR="00F968F9">
        <w:rPr>
          <w:rFonts w:ascii="NewCaledoniaLTStd" w:hAnsi="NewCaledoniaLTStd"/>
          <w:color w:val="231F20"/>
        </w:rPr>
        <w:t xml:space="preserve"> </w:t>
      </w:r>
      <w:r w:rsidR="00E24665" w:rsidRPr="00E24665">
        <w:rPr>
          <w:rFonts w:ascii="NewCaledoniaLTStd" w:hAnsi="NewCaledoniaLTStd"/>
          <w:color w:val="231F20"/>
        </w:rPr>
        <w:t>suggests a set of guidelines somewhat similar</w:t>
      </w:r>
      <w:r w:rsidR="00F968F9">
        <w:rPr>
          <w:rFonts w:ascii="NewCaledoniaLTStd" w:hAnsi="NewCaledoniaLTStd"/>
          <w:color w:val="231F20"/>
        </w:rPr>
        <w:t xml:space="preserve"> </w:t>
      </w:r>
      <w:r w:rsidR="00E24665" w:rsidRPr="00E24665">
        <w:rPr>
          <w:rFonts w:ascii="NewCaledoniaLTStd" w:hAnsi="NewCaledoniaLTStd"/>
          <w:color w:val="231F20"/>
        </w:rPr>
        <w:t>to the EU ePrivacy Directive for the United</w:t>
      </w:r>
      <w:r w:rsidR="00F968F9">
        <w:rPr>
          <w:rFonts w:ascii="NewCaledoniaLTStd" w:hAnsi="NewCaledoniaLTStd"/>
          <w:color w:val="231F20"/>
        </w:rPr>
        <w:t xml:space="preserve"> </w:t>
      </w:r>
      <w:r w:rsidR="00E24665" w:rsidRPr="00E24665">
        <w:rPr>
          <w:rFonts w:ascii="NewCaledoniaLTStd" w:hAnsi="NewCaledoniaLTStd"/>
          <w:color w:val="231F20"/>
        </w:rPr>
        <w:t>States—giving consumers a way to opt out</w:t>
      </w:r>
      <w:r w:rsidR="00F968F9">
        <w:rPr>
          <w:rFonts w:ascii="NewCaledoniaLTStd" w:hAnsi="NewCaledoniaLTStd"/>
          <w:color w:val="231F20"/>
        </w:rPr>
        <w:t xml:space="preserve"> </w:t>
      </w:r>
      <w:r w:rsidR="00E24665" w:rsidRPr="00E24665">
        <w:rPr>
          <w:rFonts w:ascii="NewCaledoniaLTStd" w:hAnsi="NewCaledoniaLTStd"/>
          <w:color w:val="231F20"/>
        </w:rPr>
        <w:t>of having their data collected. However, as</w:t>
      </w:r>
      <w:r w:rsidR="00E24665" w:rsidRPr="00E24665">
        <w:rPr>
          <w:rFonts w:ascii="NewCaledoniaLTStd" w:hAnsi="NewCaledoniaLTStd"/>
          <w:color w:val="231F20"/>
        </w:rPr>
        <w:br/>
        <w:t>the FTC’s proposal follows an opt-out rather</w:t>
      </w:r>
      <w:r w:rsidR="00F968F9">
        <w:rPr>
          <w:rFonts w:ascii="NewCaledoniaLTStd" w:hAnsi="NewCaledoniaLTStd"/>
          <w:color w:val="231F20"/>
        </w:rPr>
        <w:t xml:space="preserve"> </w:t>
      </w:r>
      <w:r w:rsidR="00E24665" w:rsidRPr="00E24665">
        <w:rPr>
          <w:rFonts w:ascii="NewCaledoniaLTStd" w:hAnsi="NewCaledoniaLTStd"/>
          <w:color w:val="231F20"/>
        </w:rPr>
        <w:t>than an opt-in approach, it may be less costly</w:t>
      </w:r>
      <w:r w:rsidR="00F968F9">
        <w:rPr>
          <w:rFonts w:ascii="NewCaledoniaLTStd" w:hAnsi="NewCaledoniaLTStd"/>
          <w:color w:val="231F20"/>
        </w:rPr>
        <w:t xml:space="preserve"> </w:t>
      </w:r>
      <w:r w:rsidR="00E24665" w:rsidRPr="00E24665">
        <w:rPr>
          <w:rFonts w:ascii="NewCaledoniaLTStd" w:hAnsi="NewCaledoniaLTStd"/>
          <w:color w:val="231F20"/>
        </w:rPr>
        <w:t>for US firms to continue collecting data and</w:t>
      </w:r>
      <w:r w:rsidR="00F968F9">
        <w:rPr>
          <w:rFonts w:ascii="NewCaledoniaLTStd" w:hAnsi="NewCaledoniaLTStd"/>
          <w:color w:val="231F20"/>
        </w:rPr>
        <w:t xml:space="preserve"> </w:t>
      </w:r>
      <w:r w:rsidR="00E24665" w:rsidRPr="00E24665">
        <w:rPr>
          <w:rFonts w:ascii="NewCaledoniaLTStd" w:hAnsi="NewCaledoniaLTStd"/>
          <w:color w:val="231F20"/>
        </w:rPr>
        <w:t>using targeted ads.</w:t>
      </w:r>
      <w:r w:rsidR="00E24665" w:rsidRPr="00E24665">
        <w:rPr>
          <w:rFonts w:ascii="NewCaledoniaLTStd" w:hAnsi="NewCaledoniaLTStd"/>
          <w:color w:val="231F20"/>
          <w:sz w:val="16"/>
          <w:szCs w:val="16"/>
        </w:rPr>
        <w:t>19</w:t>
      </w:r>
      <w:r w:rsidR="00F968F9">
        <w:rPr>
          <w:rFonts w:ascii="NewCaledoniaLTStd" w:hAnsi="NewCaledoniaLTStd"/>
          <w:color w:val="231F20"/>
          <w:sz w:val="16"/>
          <w:szCs w:val="16"/>
        </w:rPr>
        <w:t xml:space="preserve"> </w:t>
      </w:r>
      <w:r w:rsidR="00E24665" w:rsidRPr="00E24665">
        <w:rPr>
          <w:rFonts w:ascii="NewCaledoniaLTStd" w:hAnsi="NewCaledoniaLTStd"/>
          <w:color w:val="231F20"/>
        </w:rPr>
        <w:t>Goldfarb and Tucker (2011b) examine</w:t>
      </w:r>
      <w:r w:rsidR="00E24665" w:rsidRPr="00E24665">
        <w:rPr>
          <w:rFonts w:ascii="NewCaledoniaLTStd" w:hAnsi="NewCaledoniaLTStd"/>
          <w:color w:val="231F20"/>
        </w:rPr>
        <w:br/>
        <w:t>the effects of the implementation of the EU</w:t>
      </w:r>
      <w:r w:rsidR="00F968F9">
        <w:rPr>
          <w:rFonts w:ascii="NewCaledoniaLTStd" w:hAnsi="NewCaledoniaLTStd"/>
          <w:color w:val="231F20"/>
        </w:rPr>
        <w:t xml:space="preserve"> </w:t>
      </w:r>
      <w:r w:rsidR="00E24665" w:rsidRPr="00E24665">
        <w:rPr>
          <w:rFonts w:ascii="NewCaledoniaLTStd" w:hAnsi="NewCaledoniaLTStd"/>
          <w:color w:val="231F20"/>
        </w:rPr>
        <w:t>ePrivacy Directive on purchase intentions,</w:t>
      </w:r>
      <w:r w:rsidR="00F968F9">
        <w:rPr>
          <w:rFonts w:ascii="NewCaledoniaLTStd" w:hAnsi="NewCaledoniaLTStd"/>
          <w:color w:val="231F20"/>
        </w:rPr>
        <w:t xml:space="preserve"> </w:t>
      </w:r>
      <w:r w:rsidR="00E24665" w:rsidRPr="00E24665">
        <w:rPr>
          <w:rFonts w:ascii="NewCaledoniaLTStd" w:hAnsi="NewCaledoniaLTStd"/>
          <w:color w:val="231F20"/>
        </w:rPr>
        <w:t>and find evidence that after the ePrivacy</w:t>
      </w:r>
      <w:r w:rsidR="00F968F9">
        <w:rPr>
          <w:rFonts w:ascii="NewCaledoniaLTStd" w:hAnsi="NewCaledoniaLTStd"/>
          <w:color w:val="231F20"/>
        </w:rPr>
        <w:t xml:space="preserve"> </w:t>
      </w:r>
      <w:r w:rsidR="00E24665" w:rsidRPr="00E24665">
        <w:rPr>
          <w:rFonts w:ascii="NewCaledoniaLTStd" w:hAnsi="NewCaledoniaLTStd"/>
          <w:color w:val="231F20"/>
        </w:rPr>
        <w:t>Directive was passed, hypothetical advertising effectiveness decreased significantly.</w:t>
      </w:r>
      <w:r w:rsidR="00E24665">
        <w:rPr>
          <w:rFonts w:ascii="NewCaledoniaLTStd" w:hAnsi="NewCaledoniaLTStd"/>
          <w:color w:val="231F20"/>
        </w:rPr>
        <w:t xml:space="preserve"> </w:t>
      </w:r>
      <w:r w:rsidR="00E24665" w:rsidRPr="00E24665">
        <w:rPr>
          <w:rFonts w:ascii="NewCaledoniaLTStd" w:hAnsi="NewCaledoniaLTStd"/>
          <w:color w:val="231F20"/>
        </w:rPr>
        <w:t>They use the responses of 3.3 million survey</w:t>
      </w:r>
      <w:r w:rsidR="00F968F9">
        <w:rPr>
          <w:rFonts w:ascii="NewCaledoniaLTStd" w:hAnsi="NewCaledoniaLTStd"/>
          <w:color w:val="231F20"/>
        </w:rPr>
        <w:t xml:space="preserve"> </w:t>
      </w:r>
      <w:r w:rsidR="00E24665" w:rsidRPr="00E24665">
        <w:rPr>
          <w:rFonts w:ascii="NewCaledoniaLTStd" w:hAnsi="NewCaledoniaLTStd"/>
          <w:color w:val="231F20"/>
        </w:rPr>
        <w:t>takers who had been randomly exposed to</w:t>
      </w:r>
      <w:r w:rsidR="00E24665" w:rsidRPr="00E24665">
        <w:rPr>
          <w:rFonts w:ascii="NewCaledoniaLTStd" w:hAnsi="NewCaledoniaLTStd"/>
          <w:color w:val="231F20"/>
        </w:rPr>
        <w:br/>
        <w:t>9,596 online display (banner) advertising</w:t>
      </w:r>
      <w:r w:rsidR="00F968F9">
        <w:rPr>
          <w:rFonts w:ascii="NewCaledoniaLTStd" w:hAnsi="NewCaledoniaLTStd"/>
          <w:color w:val="231F20"/>
        </w:rPr>
        <w:t xml:space="preserve"> </w:t>
      </w:r>
      <w:r w:rsidR="00E24665" w:rsidRPr="00E24665">
        <w:rPr>
          <w:rFonts w:ascii="NewCaledoniaLTStd" w:hAnsi="NewCaledoniaLTStd"/>
          <w:color w:val="231F20"/>
        </w:rPr>
        <w:t>campaigns to explore how strong privacy regulation in the European Union influenced</w:t>
      </w:r>
      <w:r w:rsidR="00F968F9">
        <w:rPr>
          <w:rFonts w:ascii="NewCaledoniaLTStd" w:hAnsi="NewCaledoniaLTStd"/>
          <w:color w:val="231F20"/>
        </w:rPr>
        <w:t xml:space="preserve"> </w:t>
      </w:r>
      <w:r w:rsidR="00E24665" w:rsidRPr="00E24665">
        <w:rPr>
          <w:rFonts w:ascii="NewCaledoniaLTStd" w:hAnsi="NewCaledoniaLTStd"/>
          <w:color w:val="231F20"/>
        </w:rPr>
        <w:t>the effectiveness of advertising. For each</w:t>
      </w:r>
      <w:r w:rsidR="00F968F9">
        <w:rPr>
          <w:rFonts w:ascii="NewCaledoniaLTStd" w:hAnsi="NewCaledoniaLTStd"/>
          <w:color w:val="231F20"/>
        </w:rPr>
        <w:t xml:space="preserve"> </w:t>
      </w:r>
      <w:r w:rsidR="00E24665" w:rsidRPr="00E24665">
        <w:rPr>
          <w:rFonts w:ascii="NewCaledoniaLTStd" w:hAnsi="NewCaledoniaLTStd"/>
          <w:color w:val="231F20"/>
        </w:rPr>
        <w:t>of the 9,596 campaigns, their data contains</w:t>
      </w:r>
      <w:r w:rsidR="00F968F9">
        <w:rPr>
          <w:rFonts w:ascii="NewCaledoniaLTStd" w:hAnsi="NewCaledoniaLTStd"/>
          <w:color w:val="231F20"/>
        </w:rPr>
        <w:t xml:space="preserve"> </w:t>
      </w:r>
      <w:r w:rsidR="00E24665" w:rsidRPr="00E24665">
        <w:rPr>
          <w:rFonts w:ascii="NewCaledoniaLTStd" w:hAnsi="NewCaledoniaLTStd"/>
          <w:color w:val="231F20"/>
        </w:rPr>
        <w:t>a treatment group exposed to the ads and</w:t>
      </w:r>
      <w:r w:rsidR="00F968F9">
        <w:rPr>
          <w:rFonts w:ascii="NewCaledoniaLTStd" w:hAnsi="NewCaledoniaLTStd"/>
          <w:color w:val="231F20"/>
        </w:rPr>
        <w:t xml:space="preserve"> </w:t>
      </w:r>
      <w:r w:rsidR="00E24665" w:rsidRPr="00E24665">
        <w:rPr>
          <w:rFonts w:ascii="NewCaledoniaLTStd" w:hAnsi="NewCaledoniaLTStd"/>
          <w:color w:val="231F20"/>
        </w:rPr>
        <w:t>a control group exposed to a public service</w:t>
      </w:r>
      <w:r w:rsidR="00E24665" w:rsidRPr="00E24665">
        <w:rPr>
          <w:rFonts w:ascii="NewCaledoniaLTStd" w:hAnsi="NewCaledoniaLTStd"/>
          <w:color w:val="231F20"/>
        </w:rPr>
        <w:br/>
        <w:t xml:space="preserve">ad. To measure ad effectiveness, they use </w:t>
      </w:r>
      <w:proofErr w:type="gramStart"/>
      <w:r w:rsidR="00E24665" w:rsidRPr="00E24665">
        <w:rPr>
          <w:rFonts w:ascii="NewCaledoniaLTStd" w:hAnsi="NewCaledoniaLTStd"/>
          <w:color w:val="231F20"/>
        </w:rPr>
        <w:t>a</w:t>
      </w:r>
      <w:proofErr w:type="gramEnd"/>
      <w:r w:rsidR="00F968F9">
        <w:rPr>
          <w:rFonts w:ascii="NewCaledoniaLTStd" w:hAnsi="NewCaledoniaLTStd"/>
          <w:color w:val="231F20"/>
        </w:rPr>
        <w:t xml:space="preserve"> </w:t>
      </w:r>
      <w:r w:rsidR="00E24665" w:rsidRPr="00E24665">
        <w:rPr>
          <w:rFonts w:ascii="NewCaledoniaLTStd" w:hAnsi="NewCaledoniaLTStd"/>
          <w:color w:val="231F20"/>
        </w:rPr>
        <w:t>short survey conducted with both groups of</w:t>
      </w:r>
      <w:r w:rsidR="00F968F9">
        <w:rPr>
          <w:rFonts w:ascii="NewCaledoniaLTStd" w:hAnsi="NewCaledoniaLTStd"/>
          <w:color w:val="231F20"/>
        </w:rPr>
        <w:t xml:space="preserve"> </w:t>
      </w:r>
      <w:r w:rsidR="00E24665" w:rsidRPr="00E24665">
        <w:rPr>
          <w:rFonts w:ascii="NewCaledoniaLTStd" w:hAnsi="NewCaledoniaLTStd"/>
          <w:color w:val="231F20"/>
        </w:rPr>
        <w:t>users about their purchase intent towards an</w:t>
      </w:r>
      <w:r w:rsidR="00F968F9">
        <w:rPr>
          <w:rFonts w:ascii="NewCaledoniaLTStd" w:hAnsi="NewCaledoniaLTStd"/>
          <w:color w:val="231F20"/>
        </w:rPr>
        <w:t xml:space="preserve"> </w:t>
      </w:r>
      <w:r w:rsidR="00E24665" w:rsidRPr="00E24665">
        <w:rPr>
          <w:rFonts w:ascii="NewCaledoniaLTStd" w:hAnsi="NewCaledoniaLTStd"/>
          <w:color w:val="231F20"/>
        </w:rPr>
        <w:t>advertised product. They find that following</w:t>
      </w:r>
      <w:r w:rsidR="00F968F9">
        <w:rPr>
          <w:rFonts w:ascii="NewCaledoniaLTStd" w:hAnsi="NewCaledoniaLTStd"/>
          <w:color w:val="231F20"/>
        </w:rPr>
        <w:t xml:space="preserve"> </w:t>
      </w:r>
      <w:r w:rsidR="00E24665" w:rsidRPr="00E24665">
        <w:rPr>
          <w:rFonts w:ascii="NewCaledoniaLTStd" w:hAnsi="NewCaledoniaLTStd"/>
          <w:color w:val="231F20"/>
        </w:rPr>
        <w:t>the ePrivacy Directive, banner ads experienced a reduction in effectiveness of over</w:t>
      </w:r>
      <w:r w:rsidR="00F968F9">
        <w:rPr>
          <w:rFonts w:ascii="NewCaledoniaLTStd" w:hAnsi="NewCaledoniaLTStd"/>
          <w:color w:val="231F20"/>
        </w:rPr>
        <w:t xml:space="preserve"> </w:t>
      </w:r>
      <w:r w:rsidR="00E24665" w:rsidRPr="00E24665">
        <w:rPr>
          <w:rFonts w:ascii="NewCaledoniaLTStd" w:hAnsi="NewCaledoniaLTStd"/>
          <w:color w:val="231F20"/>
        </w:rPr>
        <w:t xml:space="preserve">65 percent, in terms of </w:t>
      </w:r>
      <w:proofErr w:type="gramStart"/>
      <w:r w:rsidR="00E24665" w:rsidRPr="00E24665">
        <w:rPr>
          <w:rFonts w:ascii="NewCaledoniaLTStd" w:hAnsi="NewCaledoniaLTStd"/>
          <w:color w:val="231F20"/>
        </w:rPr>
        <w:t xml:space="preserve">changing </w:t>
      </w:r>
      <w:r w:rsidR="00F968F9">
        <w:rPr>
          <w:rFonts w:ascii="NewCaledoniaLTStd" w:hAnsi="NewCaledoniaLTStd"/>
          <w:color w:val="231F20"/>
        </w:rPr>
        <w:t xml:space="preserve"> c</w:t>
      </w:r>
      <w:r w:rsidR="00E24665" w:rsidRPr="00E24665">
        <w:rPr>
          <w:rFonts w:ascii="NewCaledoniaLTStd" w:hAnsi="NewCaledoniaLTStd"/>
          <w:color w:val="231F20"/>
        </w:rPr>
        <w:t>onsumers</w:t>
      </w:r>
      <w:proofErr w:type="gramEnd"/>
      <w:r w:rsidR="00E24665" w:rsidRPr="00E24665">
        <w:rPr>
          <w:rFonts w:ascii="NewCaledoniaLTStd" w:hAnsi="NewCaledoniaLTStd"/>
          <w:color w:val="231F20"/>
        </w:rPr>
        <w:t>’</w:t>
      </w:r>
      <w:r w:rsidR="00F968F9">
        <w:rPr>
          <w:rFonts w:ascii="NewCaledoniaLTStd" w:hAnsi="NewCaledoniaLTStd"/>
          <w:color w:val="231F20"/>
        </w:rPr>
        <w:t xml:space="preserve"> </w:t>
      </w:r>
      <w:r w:rsidR="00E24665" w:rsidRPr="00E24665">
        <w:rPr>
          <w:rFonts w:ascii="NewCaledoniaLTStd" w:hAnsi="NewCaledoniaLTStd"/>
          <w:color w:val="231F20"/>
        </w:rPr>
        <w:t>purchase intents. They see no similar change</w:t>
      </w:r>
      <w:r w:rsidR="00F968F9">
        <w:rPr>
          <w:rFonts w:ascii="NewCaledoniaLTStd" w:hAnsi="NewCaledoniaLTStd"/>
          <w:color w:val="231F20"/>
        </w:rPr>
        <w:t xml:space="preserve"> </w:t>
      </w:r>
      <w:r w:rsidR="00E24665" w:rsidRPr="00E24665">
        <w:rPr>
          <w:rFonts w:ascii="NewCaledoniaLTStd" w:hAnsi="NewCaledoniaLTStd"/>
          <w:color w:val="231F20"/>
        </w:rPr>
        <w:t>in ad effectiveness in non-European countries during a similar time frame.</w:t>
      </w:r>
      <w:r w:rsidR="00F968F9">
        <w:rPr>
          <w:rFonts w:ascii="NewCaledoniaLTStd" w:hAnsi="NewCaledoniaLTStd"/>
          <w:color w:val="231F20"/>
        </w:rPr>
        <w:t xml:space="preserve"> </w:t>
      </w:r>
      <w:r w:rsidR="00E24665" w:rsidRPr="00E24665">
        <w:rPr>
          <w:rFonts w:ascii="NewCaledoniaLTStd" w:hAnsi="NewCaledoniaLTStd"/>
          <w:color w:val="231F20"/>
        </w:rPr>
        <w:t>These findings raise a number of stimulating questions. One interpretation of the</w:t>
      </w:r>
      <w:r w:rsidR="00F968F9">
        <w:rPr>
          <w:rFonts w:ascii="NewCaledoniaLTStd" w:hAnsi="NewCaledoniaLTStd"/>
          <w:color w:val="231F20"/>
        </w:rPr>
        <w:t xml:space="preserve"> </w:t>
      </w:r>
      <w:r w:rsidR="00E24665" w:rsidRPr="00E24665">
        <w:rPr>
          <w:rFonts w:ascii="NewCaledoniaLTStd" w:hAnsi="NewCaledoniaLTStd"/>
          <w:color w:val="231F20"/>
        </w:rPr>
        <w:t>results is that privacy regulation can have</w:t>
      </w:r>
      <w:r w:rsidR="00F968F9">
        <w:rPr>
          <w:rFonts w:ascii="NewCaledoniaLTStd" w:hAnsi="NewCaledoniaLTStd"/>
          <w:color w:val="231F20"/>
        </w:rPr>
        <w:t xml:space="preserve"> </w:t>
      </w:r>
      <w:r w:rsidR="00E24665" w:rsidRPr="00E24665">
        <w:rPr>
          <w:rFonts w:ascii="NewCaledoniaLTStd" w:hAnsi="NewCaledoniaLTStd"/>
          <w:color w:val="231F20"/>
        </w:rPr>
        <w:t>a detrimental effect on the advertising</w:t>
      </w:r>
      <w:r w:rsidR="00E24665" w:rsidRPr="00E24665">
        <w:rPr>
          <w:rFonts w:ascii="NewCaledoniaLTStd" w:hAnsi="NewCaledoniaLTStd"/>
          <w:color w:val="231F20"/>
        </w:rPr>
        <w:br/>
        <w:t>industry. Moreover, as online advertising</w:t>
      </w:r>
      <w:r w:rsidR="00F968F9">
        <w:rPr>
          <w:rFonts w:ascii="NewCaledoniaLTStd" w:hAnsi="NewCaledoniaLTStd"/>
          <w:color w:val="231F20"/>
        </w:rPr>
        <w:t xml:space="preserve"> </w:t>
      </w:r>
      <w:r w:rsidR="00E24665" w:rsidRPr="00E24665">
        <w:rPr>
          <w:rFonts w:ascii="NewCaledoniaLTStd" w:hAnsi="NewCaledoniaLTStd"/>
          <w:color w:val="231F20"/>
        </w:rPr>
        <w:t>has become a primary source of revenue</w:t>
      </w:r>
      <w:r w:rsidR="00F968F9">
        <w:rPr>
          <w:rFonts w:ascii="NewCaledoniaLTStd" w:hAnsi="NewCaledoniaLTStd"/>
          <w:color w:val="231F20"/>
        </w:rPr>
        <w:t xml:space="preserve"> </w:t>
      </w:r>
      <w:r w:rsidR="00E24665" w:rsidRPr="00E24665">
        <w:rPr>
          <w:rFonts w:ascii="NewCaledoniaLTStd" w:hAnsi="NewCaledoniaLTStd"/>
          <w:color w:val="231F20"/>
        </w:rPr>
        <w:t>for many web-based businesses, the types</w:t>
      </w:r>
      <w:r w:rsidR="00F968F9">
        <w:rPr>
          <w:rFonts w:ascii="NewCaledoniaLTStd" w:hAnsi="NewCaledoniaLTStd"/>
          <w:color w:val="231F20"/>
        </w:rPr>
        <w:t xml:space="preserve"> </w:t>
      </w:r>
      <w:r w:rsidR="00E24665" w:rsidRPr="00E24665">
        <w:rPr>
          <w:rFonts w:ascii="NewCaledoniaLTStd" w:hAnsi="NewCaledoniaLTStd"/>
          <w:color w:val="231F20"/>
        </w:rPr>
        <w:t>of content and services provided on the</w:t>
      </w:r>
      <w:r w:rsidR="00F968F9">
        <w:rPr>
          <w:rFonts w:ascii="NewCaledoniaLTStd" w:hAnsi="NewCaledoniaLTStd"/>
          <w:color w:val="231F20"/>
        </w:rPr>
        <w:t xml:space="preserve"> </w:t>
      </w:r>
      <w:r w:rsidR="00E24665" w:rsidRPr="00E24665">
        <w:rPr>
          <w:rFonts w:ascii="NewCaledoniaLTStd" w:hAnsi="NewCaledoniaLTStd"/>
          <w:color w:val="231F20"/>
        </w:rPr>
        <w:t>Internet may shift as a result of privacy regulation. However, the decrease in hypothetical advertising effectiveness was only found</w:t>
      </w:r>
      <w:r w:rsidR="00E24665" w:rsidRPr="00E24665">
        <w:rPr>
          <w:rFonts w:ascii="NewCaledoniaLTStd" w:hAnsi="NewCaledoniaLTStd"/>
          <w:color w:val="231F20"/>
        </w:rPr>
        <w:br/>
        <w:t>within a subset of ads (static, content-specific, and small) whereas other types of ads</w:t>
      </w:r>
      <w:r w:rsidR="0058207D">
        <w:rPr>
          <w:rFonts w:ascii="NewCaledoniaLTStd" w:hAnsi="NewCaledoniaLTStd"/>
          <w:color w:val="231F20"/>
        </w:rPr>
        <w:t xml:space="preserve"> </w:t>
      </w:r>
      <w:r w:rsidR="00E24665" w:rsidRPr="00E24665">
        <w:rPr>
          <w:rFonts w:ascii="NewCaledoniaLTStd" w:hAnsi="NewCaledoniaLTStd"/>
          <w:color w:val="231F20"/>
        </w:rPr>
        <w:t>were not at all affected (larger ads, dynamic</w:t>
      </w:r>
      <w:r w:rsidR="0058207D">
        <w:rPr>
          <w:rFonts w:ascii="NewCaledoniaLTStd" w:hAnsi="NewCaledoniaLTStd"/>
          <w:color w:val="231F20"/>
        </w:rPr>
        <w:t xml:space="preserve"> </w:t>
      </w:r>
      <w:r w:rsidR="00E24665" w:rsidRPr="00E24665">
        <w:rPr>
          <w:rFonts w:ascii="NewCaledoniaLTStd" w:hAnsi="NewCaledoniaLTStd"/>
          <w:color w:val="231F20"/>
        </w:rPr>
        <w:t>ads, and ads consistent with the content of</w:t>
      </w:r>
      <w:r w:rsidR="0058207D">
        <w:rPr>
          <w:rFonts w:ascii="NewCaledoniaLTStd" w:hAnsi="NewCaledoniaLTStd"/>
          <w:color w:val="231F20"/>
        </w:rPr>
        <w:t xml:space="preserve"> </w:t>
      </w:r>
      <w:r w:rsidR="00E24665" w:rsidRPr="00E24665">
        <w:rPr>
          <w:rFonts w:ascii="NewCaledoniaLTStd" w:hAnsi="NewCaledoniaLTStd"/>
          <w:color w:val="231F20"/>
        </w:rPr>
        <w:t>a website). This suggests a possible way forward for organizations. For instance, general</w:t>
      </w:r>
      <w:r w:rsidR="0058207D">
        <w:rPr>
          <w:rFonts w:ascii="NewCaledoniaLTStd" w:hAnsi="NewCaledoniaLTStd"/>
          <w:color w:val="231F20"/>
        </w:rPr>
        <w:t xml:space="preserve"> </w:t>
      </w:r>
      <w:r w:rsidR="00E24665" w:rsidRPr="00E24665">
        <w:rPr>
          <w:rFonts w:ascii="NewCaledoniaLTStd" w:hAnsi="NewCaledoniaLTStd"/>
          <w:color w:val="231F20"/>
        </w:rPr>
        <w:t>interest websites may fine-tune ads based on</w:t>
      </w:r>
      <w:r w:rsidR="0058207D">
        <w:rPr>
          <w:rFonts w:ascii="NewCaledoniaLTStd" w:hAnsi="NewCaledoniaLTStd"/>
          <w:color w:val="231F20"/>
        </w:rPr>
        <w:t xml:space="preserve"> </w:t>
      </w:r>
      <w:r w:rsidR="00E24665" w:rsidRPr="00E24665">
        <w:rPr>
          <w:rFonts w:ascii="NewCaledoniaLTStd" w:hAnsi="NewCaledoniaLTStd"/>
          <w:color w:val="231F20"/>
        </w:rPr>
        <w:t>the content of a specific web page to make</w:t>
      </w:r>
      <w:r w:rsidR="0058207D">
        <w:rPr>
          <w:rFonts w:ascii="NewCaledoniaLTStd" w:hAnsi="NewCaledoniaLTStd"/>
          <w:color w:val="231F20"/>
        </w:rPr>
        <w:t xml:space="preserve"> </w:t>
      </w:r>
      <w:r w:rsidR="00E24665" w:rsidRPr="00E24665">
        <w:rPr>
          <w:rFonts w:ascii="NewCaledoniaLTStd" w:hAnsi="NewCaledoniaLTStd"/>
          <w:color w:val="231F20"/>
        </w:rPr>
        <w:t>it easier to monetize, providing ads that are</w:t>
      </w:r>
      <w:r w:rsidR="00E24665" w:rsidRPr="00E24665">
        <w:rPr>
          <w:rFonts w:ascii="NewCaledoniaLTStd" w:hAnsi="NewCaledoniaLTStd"/>
          <w:color w:val="231F20"/>
        </w:rPr>
        <w:br/>
        <w:t>more contextually appropriate. Another</w:t>
      </w:r>
      <w:r w:rsidR="0058207D">
        <w:rPr>
          <w:rFonts w:ascii="NewCaledoniaLTStd" w:hAnsi="NewCaledoniaLTStd"/>
          <w:color w:val="231F20"/>
        </w:rPr>
        <w:t xml:space="preserve"> </w:t>
      </w:r>
      <w:r w:rsidR="00E24665" w:rsidRPr="00E24665">
        <w:rPr>
          <w:rFonts w:ascii="NewCaledoniaLTStd" w:hAnsi="NewCaledoniaLTStd"/>
          <w:color w:val="231F20"/>
        </w:rPr>
        <w:t>question raised by the results is whether any</w:t>
      </w:r>
      <w:r w:rsidR="0058207D">
        <w:rPr>
          <w:rFonts w:ascii="NewCaledoniaLTStd" w:hAnsi="NewCaledoniaLTStd"/>
          <w:color w:val="231F20"/>
        </w:rPr>
        <w:t xml:space="preserve"> </w:t>
      </w:r>
      <w:r w:rsidR="00E24665" w:rsidRPr="00E24665">
        <w:rPr>
          <w:rFonts w:ascii="NewCaledoniaLTStd" w:hAnsi="NewCaledoniaLTStd"/>
          <w:color w:val="231F20"/>
        </w:rPr>
        <w:t>actual economic damage will be ultimately</w:t>
      </w:r>
      <w:r w:rsidR="0058207D">
        <w:rPr>
          <w:rFonts w:ascii="NewCaledoniaLTStd" w:hAnsi="NewCaledoniaLTStd"/>
          <w:color w:val="231F20"/>
        </w:rPr>
        <w:t xml:space="preserve"> </w:t>
      </w:r>
      <w:r w:rsidR="00E24665" w:rsidRPr="00E24665">
        <w:rPr>
          <w:rFonts w:ascii="NewCaledoniaLTStd" w:hAnsi="NewCaledoniaLTStd"/>
          <w:color w:val="231F20"/>
        </w:rPr>
        <w:t>incurred by consumers (or by merchants as a</w:t>
      </w:r>
      <w:r w:rsidR="0058207D">
        <w:rPr>
          <w:rFonts w:ascii="NewCaledoniaLTStd" w:hAnsi="NewCaledoniaLTStd"/>
          <w:color w:val="231F20"/>
        </w:rPr>
        <w:t xml:space="preserve"> </w:t>
      </w:r>
      <w:r w:rsidR="00E24665" w:rsidRPr="00E24665">
        <w:rPr>
          <w:rFonts w:ascii="NewCaledoniaLTStd" w:hAnsi="NewCaledoniaLTStd"/>
          <w:color w:val="231F20"/>
        </w:rPr>
        <w:t>whole) after the legislation discourages marketers from using tracking cookies. This may</w:t>
      </w:r>
      <w:r w:rsidR="0058207D">
        <w:rPr>
          <w:rFonts w:ascii="NewCaledoniaLTStd" w:hAnsi="NewCaledoniaLTStd"/>
          <w:color w:val="231F20"/>
        </w:rPr>
        <w:t xml:space="preserve"> </w:t>
      </w:r>
      <w:r w:rsidR="00E24665" w:rsidRPr="00E24665">
        <w:rPr>
          <w:rFonts w:ascii="NewCaledoniaLTStd" w:hAnsi="NewCaledoniaLTStd"/>
          <w:color w:val="231F20"/>
        </w:rPr>
        <w:t xml:space="preserve">depend on whether the effect of </w:t>
      </w:r>
      <w:r w:rsidR="0058207D">
        <w:rPr>
          <w:rFonts w:ascii="NewCaledoniaLTStd" w:hAnsi="NewCaledoniaLTStd"/>
          <w:color w:val="231F20"/>
        </w:rPr>
        <w:t xml:space="preserve"> b</w:t>
      </w:r>
      <w:r w:rsidR="00E24665" w:rsidRPr="00E24665">
        <w:rPr>
          <w:rFonts w:ascii="NewCaledoniaLTStd" w:hAnsi="NewCaledoniaLTStd"/>
          <w:color w:val="231F20"/>
        </w:rPr>
        <w:t>ehavioral</w:t>
      </w:r>
      <w:r w:rsidR="00EA629C">
        <w:rPr>
          <w:rFonts w:ascii="NewCaledoniaLTStd" w:hAnsi="NewCaledoniaLTStd"/>
          <w:color w:val="231F20"/>
        </w:rPr>
        <w:t xml:space="preserve"> </w:t>
      </w:r>
      <w:r w:rsidR="00EA629C" w:rsidRPr="00EA629C">
        <w:rPr>
          <w:rFonts w:ascii="NewCaledoniaLTStd" w:hAnsi="NewCaledoniaLTStd"/>
          <w:color w:val="231F20"/>
        </w:rPr>
        <w:t xml:space="preserve">advertising is more </w:t>
      </w:r>
      <w:r w:rsidR="00EA629C" w:rsidRPr="00EA629C">
        <w:rPr>
          <w:rFonts w:ascii="NewCaledoniaLTStd-It" w:hAnsi="NewCaledoniaLTStd-It"/>
          <w:i/>
          <w:iCs/>
          <w:color w:val="231F20"/>
        </w:rPr>
        <w:t xml:space="preserve">persuasive </w:t>
      </w:r>
      <w:r w:rsidR="00EA629C" w:rsidRPr="00EA629C">
        <w:rPr>
          <w:rFonts w:ascii="NewCaledoniaLTStd" w:hAnsi="NewCaledoniaLTStd"/>
          <w:color w:val="231F20"/>
        </w:rPr>
        <w:t xml:space="preserve">or more </w:t>
      </w:r>
      <w:r w:rsidR="00EA629C" w:rsidRPr="00EA629C">
        <w:rPr>
          <w:rFonts w:ascii="NewCaledoniaLTStd-It" w:hAnsi="NewCaledoniaLTStd-It"/>
          <w:i/>
          <w:iCs/>
          <w:color w:val="231F20"/>
        </w:rPr>
        <w:t>informational</w:t>
      </w:r>
      <w:r w:rsidR="00EA629C" w:rsidRPr="00EA629C">
        <w:rPr>
          <w:rFonts w:ascii="NewCaledoniaLTStd" w:hAnsi="NewCaledoniaLTStd"/>
          <w:color w:val="231F20"/>
        </w:rPr>
        <w:t>—that is, whether the main effect</w:t>
      </w:r>
      <w:r w:rsidR="0058207D">
        <w:rPr>
          <w:rFonts w:ascii="NewCaledoniaLTStd" w:hAnsi="NewCaledoniaLTStd"/>
          <w:color w:val="231F20"/>
        </w:rPr>
        <w:t xml:space="preserve"> </w:t>
      </w:r>
      <w:r w:rsidR="00EA629C" w:rsidRPr="00EA629C">
        <w:rPr>
          <w:rFonts w:ascii="NewCaledoniaLTStd" w:hAnsi="NewCaledoniaLTStd"/>
          <w:color w:val="231F20"/>
        </w:rPr>
        <w:t xml:space="preserve">of behavioral targeting was simply a </w:t>
      </w:r>
      <w:r w:rsidR="00EA629C" w:rsidRPr="00EA629C">
        <w:rPr>
          <w:rFonts w:ascii="NewCaledoniaLTStd-It" w:hAnsi="NewCaledoniaLTStd-It"/>
          <w:i/>
          <w:iCs/>
          <w:color w:val="231F20"/>
        </w:rPr>
        <w:t xml:space="preserve">switching </w:t>
      </w:r>
      <w:r w:rsidR="00EA629C" w:rsidRPr="00EA629C">
        <w:rPr>
          <w:rFonts w:ascii="NewCaledoniaLTStd" w:hAnsi="NewCaledoniaLTStd"/>
          <w:color w:val="231F20"/>
        </w:rPr>
        <w:t>effect (that is, nudging and persuading</w:t>
      </w:r>
      <w:r w:rsidR="0058207D">
        <w:rPr>
          <w:rFonts w:ascii="NewCaledoniaLTStd" w:hAnsi="NewCaledoniaLTStd"/>
          <w:color w:val="231F20"/>
        </w:rPr>
        <w:t xml:space="preserve"> </w:t>
      </w:r>
      <w:r w:rsidR="00EA629C" w:rsidRPr="00EA629C">
        <w:rPr>
          <w:rFonts w:ascii="NewCaledoniaLTStd" w:hAnsi="NewCaledoniaLTStd"/>
          <w:color w:val="231F20"/>
        </w:rPr>
        <w:t>consumers to buy from a certain merchant</w:t>
      </w:r>
      <w:r w:rsidR="0058207D">
        <w:rPr>
          <w:rFonts w:ascii="NewCaledoniaLTStd" w:hAnsi="NewCaledoniaLTStd"/>
          <w:color w:val="231F20"/>
        </w:rPr>
        <w:t xml:space="preserve"> </w:t>
      </w:r>
      <w:r w:rsidR="00EA629C" w:rsidRPr="00EA629C">
        <w:rPr>
          <w:rFonts w:ascii="NewCaledoniaLTStd" w:hAnsi="NewCaledoniaLTStd"/>
          <w:color w:val="231F20"/>
        </w:rPr>
        <w:t>rather than another one), as opposed to an</w:t>
      </w:r>
      <w:r w:rsidR="0058207D">
        <w:rPr>
          <w:rFonts w:ascii="NewCaledoniaLTStd" w:hAnsi="NewCaledoniaLTStd"/>
          <w:color w:val="231F20"/>
        </w:rPr>
        <w:t xml:space="preserve"> </w:t>
      </w:r>
      <w:r w:rsidR="00EA629C" w:rsidRPr="00EA629C">
        <w:rPr>
          <w:rFonts w:ascii="NewCaledoniaLTStd" w:hAnsi="NewCaledoniaLTStd"/>
          <w:color w:val="231F20"/>
        </w:rPr>
        <w:t>informational effect (that is, informing consumers about products or services of which</w:t>
      </w:r>
      <w:r w:rsidR="0058207D">
        <w:rPr>
          <w:rFonts w:ascii="NewCaledoniaLTStd" w:hAnsi="NewCaledoniaLTStd"/>
          <w:color w:val="231F20"/>
        </w:rPr>
        <w:t xml:space="preserve"> </w:t>
      </w:r>
      <w:r w:rsidR="00EA629C" w:rsidRPr="00EA629C">
        <w:rPr>
          <w:rFonts w:ascii="NewCaledoniaLTStd" w:hAnsi="NewCaledoniaLTStd"/>
          <w:color w:val="231F20"/>
        </w:rPr>
        <w:t>they would not have otherwise been aware).</w:t>
      </w:r>
      <w:r w:rsidR="00EA629C" w:rsidRPr="00EA629C">
        <w:rPr>
          <w:rFonts w:ascii="NewCaledoniaLTStd" w:hAnsi="NewCaledoniaLTStd"/>
          <w:color w:val="231F20"/>
        </w:rPr>
        <w:br/>
        <w:t>Related work has addressed the question</w:t>
      </w:r>
      <w:r w:rsidR="0058207D">
        <w:rPr>
          <w:rFonts w:ascii="NewCaledoniaLTStd" w:hAnsi="NewCaledoniaLTStd"/>
          <w:color w:val="231F20"/>
        </w:rPr>
        <w:t xml:space="preserve"> </w:t>
      </w:r>
      <w:r w:rsidR="00EA629C" w:rsidRPr="00EA629C">
        <w:rPr>
          <w:rFonts w:ascii="NewCaledoniaLTStd" w:hAnsi="NewCaledoniaLTStd"/>
          <w:color w:val="231F20"/>
        </w:rPr>
        <w:t>of which format of ads advertisers should and</w:t>
      </w:r>
      <w:r w:rsidR="0058207D">
        <w:rPr>
          <w:rFonts w:ascii="NewCaledoniaLTStd" w:hAnsi="NewCaledoniaLTStd"/>
          <w:color w:val="231F20"/>
        </w:rPr>
        <w:t xml:space="preserve"> </w:t>
      </w:r>
      <w:r w:rsidR="00EA629C" w:rsidRPr="00EA629C">
        <w:rPr>
          <w:rFonts w:ascii="NewCaledoniaLTStd" w:hAnsi="NewCaledoniaLTStd"/>
          <w:color w:val="231F20"/>
        </w:rPr>
        <w:t>should not use. White et al. (2008) find that</w:t>
      </w:r>
      <w:r w:rsidR="0058207D">
        <w:rPr>
          <w:rFonts w:ascii="NewCaledoniaLTStd" w:hAnsi="NewCaledoniaLTStd"/>
          <w:color w:val="231F20"/>
        </w:rPr>
        <w:t xml:space="preserve"> </w:t>
      </w:r>
      <w:r w:rsidR="00EA629C" w:rsidRPr="00EA629C">
        <w:rPr>
          <w:rFonts w:ascii="NewCaledoniaLTStd" w:hAnsi="NewCaledoniaLTStd"/>
          <w:color w:val="231F20"/>
        </w:rPr>
        <w:t>consumers may experience “personalization</w:t>
      </w:r>
      <w:r w:rsidR="0058207D">
        <w:rPr>
          <w:rFonts w:ascii="NewCaledoniaLTStd" w:hAnsi="NewCaledoniaLTStd"/>
          <w:color w:val="231F20"/>
        </w:rPr>
        <w:t xml:space="preserve"> </w:t>
      </w:r>
      <w:r w:rsidR="00EA629C" w:rsidRPr="00EA629C">
        <w:rPr>
          <w:rFonts w:ascii="NewCaledoniaLTStd" w:hAnsi="NewCaledoniaLTStd"/>
          <w:color w:val="231F20"/>
        </w:rPr>
        <w:t>reactance” by negatively reacting to highly</w:t>
      </w:r>
      <w:r w:rsidR="0058207D">
        <w:rPr>
          <w:rFonts w:ascii="NewCaledoniaLTStd" w:hAnsi="NewCaledoniaLTStd"/>
          <w:color w:val="231F20"/>
        </w:rPr>
        <w:t xml:space="preserve"> </w:t>
      </w:r>
      <w:r w:rsidR="00EA629C" w:rsidRPr="00EA629C">
        <w:rPr>
          <w:rFonts w:ascii="NewCaledoniaLTStd" w:hAnsi="NewCaledoniaLTStd"/>
          <w:color w:val="231F20"/>
        </w:rPr>
        <w:t>personalized messages when the fit between</w:t>
      </w:r>
      <w:r w:rsidR="0058207D">
        <w:rPr>
          <w:rFonts w:ascii="NewCaledoniaLTStd" w:hAnsi="NewCaledoniaLTStd"/>
          <w:color w:val="231F20"/>
        </w:rPr>
        <w:t xml:space="preserve"> </w:t>
      </w:r>
      <w:r w:rsidR="00EA629C" w:rsidRPr="00EA629C">
        <w:rPr>
          <w:rFonts w:ascii="NewCaledoniaLTStd" w:hAnsi="NewCaledoniaLTStd"/>
          <w:color w:val="231F20"/>
        </w:rPr>
        <w:t>the targeted offer and consumers’ personal</w:t>
      </w:r>
      <w:r w:rsidR="0058207D">
        <w:rPr>
          <w:rFonts w:ascii="NewCaledoniaLTStd" w:hAnsi="NewCaledoniaLTStd"/>
          <w:color w:val="231F20"/>
        </w:rPr>
        <w:t xml:space="preserve"> </w:t>
      </w:r>
      <w:r w:rsidR="00EA629C" w:rsidRPr="00EA629C">
        <w:rPr>
          <w:rFonts w:ascii="NewCaledoniaLTStd" w:hAnsi="NewCaledoniaLTStd"/>
          <w:color w:val="231F20"/>
        </w:rPr>
        <w:t>characteristics is not explicitly justified.</w:t>
      </w:r>
      <w:r w:rsidR="0058207D">
        <w:rPr>
          <w:rFonts w:ascii="NewCaledoniaLTStd" w:hAnsi="NewCaledoniaLTStd"/>
          <w:color w:val="231F20"/>
        </w:rPr>
        <w:t xml:space="preserve"> </w:t>
      </w:r>
      <w:r w:rsidR="00EA629C" w:rsidRPr="00EA629C">
        <w:rPr>
          <w:rFonts w:ascii="NewCaledoniaLTStd" w:hAnsi="NewCaledoniaLTStd"/>
          <w:color w:val="231F20"/>
        </w:rPr>
        <w:t>Goldfarb and Tucker (2011a) find that obtrusive targeted ads—targeted in the sense that</w:t>
      </w:r>
      <w:r w:rsidR="0058207D">
        <w:rPr>
          <w:rFonts w:ascii="NewCaledoniaLTStd" w:hAnsi="NewCaledoniaLTStd"/>
          <w:color w:val="231F20"/>
        </w:rPr>
        <w:t xml:space="preserve"> </w:t>
      </w:r>
      <w:r w:rsidR="00EA629C" w:rsidRPr="00EA629C">
        <w:rPr>
          <w:rFonts w:ascii="NewCaledoniaLTStd" w:hAnsi="NewCaledoniaLTStd"/>
          <w:color w:val="231F20"/>
        </w:rPr>
        <w:t>they are matched to the content of a website,</w:t>
      </w:r>
      <w:r w:rsidR="0058207D">
        <w:rPr>
          <w:rFonts w:ascii="NewCaledoniaLTStd" w:hAnsi="NewCaledoniaLTStd"/>
          <w:color w:val="231F20"/>
        </w:rPr>
        <w:t xml:space="preserve"> </w:t>
      </w:r>
      <w:r w:rsidR="00EA629C" w:rsidRPr="00EA629C">
        <w:rPr>
          <w:rFonts w:ascii="NewCaledoniaLTStd" w:hAnsi="NewCaledoniaLTStd"/>
          <w:color w:val="231F20"/>
        </w:rPr>
        <w:t>and obtrusive in terms of visibility—are more</w:t>
      </w:r>
      <w:r w:rsidR="0058207D">
        <w:rPr>
          <w:rFonts w:ascii="NewCaledoniaLTStd" w:hAnsi="NewCaledoniaLTStd"/>
          <w:color w:val="231F20"/>
        </w:rPr>
        <w:t xml:space="preserve"> </w:t>
      </w:r>
      <w:r w:rsidR="00EA629C" w:rsidRPr="00EA629C">
        <w:rPr>
          <w:rFonts w:ascii="NewCaledoniaLTStd" w:hAnsi="NewCaledoniaLTStd"/>
          <w:color w:val="231F20"/>
        </w:rPr>
        <w:t>likely to trigger privacy concerns among users</w:t>
      </w:r>
      <w:r w:rsidR="0058207D">
        <w:rPr>
          <w:rFonts w:ascii="NewCaledoniaLTStd" w:hAnsi="NewCaledoniaLTStd"/>
          <w:color w:val="231F20"/>
        </w:rPr>
        <w:t xml:space="preserve"> </w:t>
      </w:r>
      <w:r w:rsidR="00EA629C" w:rsidRPr="00EA629C">
        <w:rPr>
          <w:rFonts w:ascii="NewCaledoniaLTStd" w:hAnsi="NewCaledoniaLTStd"/>
          <w:color w:val="231F20"/>
        </w:rPr>
        <w:t>in comparison to obtrusive but not targeted</w:t>
      </w:r>
      <w:r w:rsidR="0058207D">
        <w:rPr>
          <w:rFonts w:ascii="NewCaledoniaLTStd" w:hAnsi="NewCaledoniaLTStd"/>
          <w:color w:val="231F20"/>
        </w:rPr>
        <w:t xml:space="preserve"> </w:t>
      </w:r>
      <w:r w:rsidR="00EA629C" w:rsidRPr="00EA629C">
        <w:rPr>
          <w:rFonts w:ascii="NewCaledoniaLTStd" w:hAnsi="NewCaledoniaLTStd"/>
          <w:color w:val="231F20"/>
        </w:rPr>
        <w:t>ads, or targeted but less obtrusive ads. These</w:t>
      </w:r>
      <w:r w:rsidR="0058207D">
        <w:rPr>
          <w:rFonts w:ascii="NewCaledoniaLTStd" w:hAnsi="NewCaledoniaLTStd"/>
          <w:color w:val="231F20"/>
        </w:rPr>
        <w:t xml:space="preserve"> </w:t>
      </w:r>
      <w:r w:rsidR="00EA629C" w:rsidRPr="00EA629C">
        <w:rPr>
          <w:rFonts w:ascii="NewCaledoniaLTStd" w:hAnsi="NewCaledoniaLTStd"/>
          <w:color w:val="231F20"/>
        </w:rPr>
        <w:t>findings can help explain the enormous success of Google AdSense, a service that provides contextually targeted unobtrusive ads</w:t>
      </w:r>
      <w:r w:rsidR="00EA629C" w:rsidRPr="00EA629C">
        <w:rPr>
          <w:rFonts w:ascii="NewCaledoniaLTStd" w:hAnsi="NewCaledoniaLTStd"/>
          <w:color w:val="231F20"/>
        </w:rPr>
        <w:br/>
        <w:t>(AdSense accounts for about a third of</w:t>
      </w:r>
      <w:r w:rsidR="0058207D">
        <w:rPr>
          <w:rFonts w:ascii="NewCaledoniaLTStd" w:hAnsi="NewCaledoniaLTStd"/>
          <w:color w:val="231F20"/>
        </w:rPr>
        <w:t xml:space="preserve"> </w:t>
      </w:r>
      <w:r w:rsidR="00EA629C" w:rsidRPr="00EA629C">
        <w:rPr>
          <w:rFonts w:ascii="NewCaledoniaLTStd" w:hAnsi="NewCaledoniaLTStd"/>
          <w:color w:val="231F20"/>
        </w:rPr>
        <w:t>Google’s ad revenue, with the other two</w:t>
      </w:r>
      <w:r w:rsidR="0058207D">
        <w:rPr>
          <w:rFonts w:ascii="NewCaledoniaLTStd" w:hAnsi="NewCaledoniaLTStd"/>
          <w:color w:val="231F20"/>
        </w:rPr>
        <w:t xml:space="preserve"> </w:t>
      </w:r>
      <w:r w:rsidR="00EA629C" w:rsidRPr="00EA629C">
        <w:rPr>
          <w:rFonts w:ascii="NewCaledoniaLTStd" w:hAnsi="NewCaledoniaLTStd"/>
          <w:color w:val="231F20"/>
        </w:rPr>
        <w:t xml:space="preserve">thirds coming from </w:t>
      </w:r>
      <w:r w:rsidR="00EA629C" w:rsidRPr="00EA629C">
        <w:rPr>
          <w:rFonts w:ascii="NewCaledoniaLTStd" w:hAnsi="NewCaledoniaLTStd"/>
          <w:color w:val="231F20"/>
        </w:rPr>
        <w:lastRenderedPageBreak/>
        <w:t>search advertising).</w:t>
      </w:r>
      <w:r w:rsidR="00EA629C" w:rsidRPr="00EA629C">
        <w:rPr>
          <w:rFonts w:ascii="NewCaledoniaLTStd" w:hAnsi="NewCaledoniaLTStd"/>
          <w:color w:val="231F20"/>
          <w:sz w:val="16"/>
          <w:szCs w:val="16"/>
        </w:rPr>
        <w:t>20</w:t>
      </w:r>
      <w:r w:rsidR="009E4D79">
        <w:rPr>
          <w:rFonts w:ascii="NewCaledoniaLTStd" w:hAnsi="NewCaledoniaLTStd"/>
          <w:color w:val="231F20"/>
          <w:sz w:val="16"/>
          <w:szCs w:val="16"/>
        </w:rPr>
        <w:t xml:space="preserve"> </w:t>
      </w:r>
      <w:r w:rsidR="00EA629C" w:rsidRPr="00EA629C">
        <w:rPr>
          <w:rFonts w:ascii="NewCaledoniaLTStd" w:hAnsi="NewCaledoniaLTStd"/>
          <w:color w:val="231F20"/>
        </w:rPr>
        <w:t>Moreover, it can help explain the apparent</w:t>
      </w:r>
      <w:r w:rsidR="009E4D79">
        <w:rPr>
          <w:rFonts w:ascii="NewCaledoniaLTStd" w:hAnsi="NewCaledoniaLTStd"/>
          <w:color w:val="231F20"/>
        </w:rPr>
        <w:t xml:space="preserve"> </w:t>
      </w:r>
      <w:r w:rsidR="00EA629C" w:rsidRPr="00EA629C">
        <w:rPr>
          <w:rFonts w:ascii="NewCaledoniaLTStd" w:hAnsi="NewCaledoniaLTStd"/>
          <w:color w:val="231F20"/>
        </w:rPr>
        <w:t>divide in online advertising between banner</w:t>
      </w:r>
      <w:r w:rsidR="009E4D79">
        <w:rPr>
          <w:rFonts w:ascii="NewCaledoniaLTStd" w:hAnsi="NewCaledoniaLTStd"/>
          <w:color w:val="231F20"/>
        </w:rPr>
        <w:t xml:space="preserve"> </w:t>
      </w:r>
      <w:r w:rsidR="00EA629C" w:rsidRPr="00EA629C">
        <w:rPr>
          <w:rFonts w:ascii="NewCaledoniaLTStd" w:hAnsi="NewCaledoniaLTStd"/>
          <w:color w:val="231F20"/>
        </w:rPr>
        <w:t>ads and unobtrusive targeted ads.</w:t>
      </w:r>
    </w:p>
    <w:p w:rsidR="00A47750" w:rsidRDefault="00EA629C">
      <w:pPr>
        <w:rPr>
          <w:rFonts w:ascii="NewCaledoniaLTStd" w:hAnsi="NewCaledoniaLTStd"/>
          <w:color w:val="231F20"/>
        </w:rPr>
      </w:pPr>
      <w:r w:rsidRPr="00EA629C">
        <w:rPr>
          <w:rFonts w:ascii="NewCaledoniaLTStd" w:hAnsi="NewCaledoniaLTStd"/>
          <w:color w:val="231F20"/>
        </w:rPr>
        <w:br/>
      </w:r>
      <w:r w:rsidRPr="009E4D79">
        <w:rPr>
          <w:rFonts w:ascii="NewCaledoniaLTStd" w:hAnsi="NewCaledoniaLTStd"/>
          <w:b/>
          <w:color w:val="231F20"/>
        </w:rPr>
        <w:t xml:space="preserve">3.2 </w:t>
      </w:r>
      <w:r w:rsidRPr="009E4D79">
        <w:rPr>
          <w:rFonts w:ascii="NewCaledoniaLTStd-It" w:hAnsi="NewCaledoniaLTStd-It"/>
          <w:b/>
          <w:i/>
          <w:iCs/>
          <w:color w:val="231F20"/>
        </w:rPr>
        <w:t>Privacy and Price Discrimination</w:t>
      </w:r>
      <w:r w:rsidRPr="009E4D79">
        <w:rPr>
          <w:rFonts w:ascii="NewCaledoniaLTStd-It" w:hAnsi="NewCaledoniaLTStd-It"/>
          <w:b/>
          <w:i/>
          <w:iCs/>
          <w:color w:val="231F20"/>
        </w:rPr>
        <w:br/>
      </w:r>
      <w:r w:rsidRPr="00EA629C">
        <w:rPr>
          <w:rFonts w:ascii="NewCaledoniaLTStd" w:hAnsi="NewCaledoniaLTStd"/>
          <w:color w:val="231F20"/>
        </w:rPr>
        <w:t>Along with being targeted with personalized offers, consumers may also face price</w:t>
      </w:r>
      <w:r w:rsidR="009E4D79">
        <w:rPr>
          <w:rFonts w:ascii="NewCaledoniaLTStd" w:hAnsi="NewCaledoniaLTStd"/>
          <w:color w:val="231F20"/>
        </w:rPr>
        <w:t xml:space="preserve"> </w:t>
      </w:r>
      <w:r w:rsidRPr="00EA629C">
        <w:rPr>
          <w:rFonts w:ascii="NewCaledoniaLTStd" w:hAnsi="NewCaledoniaLTStd"/>
          <w:color w:val="231F20"/>
        </w:rPr>
        <w:t>discrimination. Tracking and measurability,</w:t>
      </w:r>
      <w:r w:rsidR="009E4D79">
        <w:rPr>
          <w:rFonts w:ascii="NewCaledoniaLTStd" w:hAnsi="NewCaledoniaLTStd"/>
          <w:color w:val="231F20"/>
        </w:rPr>
        <w:t xml:space="preserve"> </w:t>
      </w:r>
      <w:r w:rsidRPr="00EA629C">
        <w:rPr>
          <w:rFonts w:ascii="NewCaledoniaLTStd" w:hAnsi="NewCaledoniaLTStd"/>
          <w:color w:val="231F20"/>
        </w:rPr>
        <w:t>in addition to websites’ ability to dynamically update and personalize prices for each</w:t>
      </w:r>
      <w:r w:rsidR="009E4D79">
        <w:rPr>
          <w:rFonts w:ascii="NewCaledoniaLTStd" w:hAnsi="NewCaledoniaLTStd"/>
          <w:color w:val="231F20"/>
        </w:rPr>
        <w:t xml:space="preserve"> </w:t>
      </w:r>
      <w:r w:rsidRPr="00EA629C">
        <w:rPr>
          <w:rFonts w:ascii="NewCaledoniaLTStd" w:hAnsi="NewCaledoniaLTStd"/>
          <w:color w:val="231F20"/>
        </w:rPr>
        <w:t>visitor, are bringing online markets closer</w:t>
      </w:r>
      <w:r>
        <w:rPr>
          <w:rFonts w:ascii="NewCaledoniaLTStd" w:hAnsi="NewCaledoniaLTStd"/>
          <w:color w:val="231F20"/>
        </w:rPr>
        <w:t xml:space="preserve"> </w:t>
      </w:r>
      <w:r w:rsidRPr="00EA629C">
        <w:rPr>
          <w:rFonts w:ascii="NewCaledoniaLTStd" w:hAnsi="NewCaledoniaLTStd"/>
          <w:color w:val="231F20"/>
        </w:rPr>
        <w:t>to the theoretical scenario of first-degree</w:t>
      </w:r>
      <w:r w:rsidRPr="00EA629C">
        <w:rPr>
          <w:rFonts w:ascii="NewCaledoniaLTStd" w:hAnsi="NewCaledoniaLTStd"/>
          <w:color w:val="231F20"/>
        </w:rPr>
        <w:br/>
        <w:t>price discrimination. Indeed, much of the</w:t>
      </w:r>
      <w:r w:rsidR="009E4D79">
        <w:rPr>
          <w:rFonts w:ascii="NewCaledoniaLTStd" w:hAnsi="NewCaledoniaLTStd"/>
          <w:color w:val="231F20"/>
        </w:rPr>
        <w:t xml:space="preserve"> </w:t>
      </w:r>
      <w:r w:rsidRPr="00EA629C">
        <w:rPr>
          <w:rFonts w:ascii="NewCaledoniaLTStd" w:hAnsi="NewCaledoniaLTStd"/>
          <w:color w:val="231F20"/>
        </w:rPr>
        <w:t>literature surveyed in section 2.3.1 focuses</w:t>
      </w:r>
      <w:r w:rsidR="009E4D79">
        <w:rPr>
          <w:rFonts w:ascii="NewCaledoniaLTStd" w:hAnsi="NewCaledoniaLTStd"/>
          <w:color w:val="231F20"/>
        </w:rPr>
        <w:t xml:space="preserve"> </w:t>
      </w:r>
      <w:r w:rsidRPr="00EA629C">
        <w:rPr>
          <w:rFonts w:ascii="NewCaledoniaLTStd" w:hAnsi="NewCaledoniaLTStd"/>
          <w:color w:val="231F20"/>
        </w:rPr>
        <w:t>on merchants’ ability to engage in forms</w:t>
      </w:r>
      <w:r w:rsidR="009E4D79">
        <w:rPr>
          <w:rFonts w:ascii="NewCaledoniaLTStd" w:hAnsi="NewCaledoniaLTStd"/>
          <w:color w:val="231F20"/>
        </w:rPr>
        <w:t xml:space="preserve"> </w:t>
      </w:r>
      <w:r w:rsidRPr="00EA629C">
        <w:rPr>
          <w:rFonts w:ascii="NewCaledoniaLTStd" w:hAnsi="NewCaledoniaLTStd"/>
          <w:color w:val="231F20"/>
        </w:rPr>
        <w:t>of targeting that increasingly approach the</w:t>
      </w:r>
      <w:r w:rsidR="009E4D79">
        <w:rPr>
          <w:rFonts w:ascii="NewCaledoniaLTStd" w:hAnsi="NewCaledoniaLTStd"/>
          <w:color w:val="231F20"/>
        </w:rPr>
        <w:t xml:space="preserve"> </w:t>
      </w:r>
      <w:r w:rsidRPr="00EA629C">
        <w:rPr>
          <w:rFonts w:ascii="NewCaledoniaLTStd" w:hAnsi="NewCaledoniaLTStd"/>
          <w:color w:val="231F20"/>
        </w:rPr>
        <w:t>textbook “ideal” of first-degree discrimination. Relative to the volume of theoretical</w:t>
      </w:r>
      <w:r w:rsidR="009E4D79">
        <w:rPr>
          <w:rFonts w:ascii="NewCaledoniaLTStd" w:hAnsi="NewCaledoniaLTStd"/>
          <w:color w:val="231F20"/>
        </w:rPr>
        <w:t xml:space="preserve"> </w:t>
      </w:r>
      <w:r w:rsidRPr="00EA629C">
        <w:rPr>
          <w:rFonts w:ascii="NewCaledoniaLTStd" w:hAnsi="NewCaledoniaLTStd"/>
          <w:color w:val="231F20"/>
        </w:rPr>
        <w:t>analyses, however, empirical efforts to find</w:t>
      </w:r>
      <w:r w:rsidRPr="00EA629C">
        <w:rPr>
          <w:rFonts w:ascii="NewCaledoniaLTStd" w:hAnsi="NewCaledoniaLTStd"/>
          <w:color w:val="231F20"/>
        </w:rPr>
        <w:br/>
        <w:t>evidence of Internet-based price discrimination have lagged behind. Valentino-Devries,</w:t>
      </w:r>
      <w:r w:rsidR="009E4D79">
        <w:rPr>
          <w:rFonts w:ascii="NewCaledoniaLTStd" w:hAnsi="NewCaledoniaLTStd"/>
          <w:color w:val="231F20"/>
        </w:rPr>
        <w:t xml:space="preserve"> </w:t>
      </w:r>
      <w:r w:rsidRPr="00EA629C">
        <w:rPr>
          <w:rFonts w:ascii="NewCaledoniaLTStd" w:hAnsi="NewCaledoniaLTStd"/>
          <w:color w:val="231F20"/>
        </w:rPr>
        <w:t>Singer-Vine, and Soltani (2012) suggest that</w:t>
      </w:r>
      <w:r w:rsidR="009E4D79">
        <w:rPr>
          <w:rFonts w:ascii="NewCaledoniaLTStd" w:hAnsi="NewCaledoniaLTStd"/>
          <w:color w:val="231F20"/>
        </w:rPr>
        <w:t xml:space="preserve"> </w:t>
      </w:r>
      <w:r w:rsidRPr="00EA629C">
        <w:rPr>
          <w:rFonts w:ascii="NewCaledoniaLTStd" w:hAnsi="NewCaledoniaLTStd"/>
          <w:color w:val="231F20"/>
        </w:rPr>
        <w:t>certain online retailers may be engaging in</w:t>
      </w:r>
      <w:r w:rsidR="009E4D79">
        <w:rPr>
          <w:rFonts w:ascii="NewCaledoniaLTStd" w:hAnsi="NewCaledoniaLTStd"/>
          <w:color w:val="231F20"/>
        </w:rPr>
        <w:t xml:space="preserve"> </w:t>
      </w:r>
      <w:r w:rsidRPr="00EA629C">
        <w:rPr>
          <w:rFonts w:ascii="NewCaledoniaLTStd" w:hAnsi="NewCaledoniaLTStd"/>
          <w:color w:val="231F20"/>
        </w:rPr>
        <w:t>dynamic pricing based on their ability to</w:t>
      </w:r>
      <w:r w:rsidR="009E4D79">
        <w:rPr>
          <w:rFonts w:ascii="NewCaledoniaLTStd" w:hAnsi="NewCaledoniaLTStd"/>
          <w:color w:val="231F20"/>
        </w:rPr>
        <w:t xml:space="preserve"> </w:t>
      </w:r>
      <w:r w:rsidRPr="00EA629C">
        <w:rPr>
          <w:rFonts w:ascii="NewCaledoniaLTStd" w:hAnsi="NewCaledoniaLTStd"/>
          <w:color w:val="231F20"/>
        </w:rPr>
        <w:t>estimate visitors’ locations, and, specifically,</w:t>
      </w:r>
      <w:r w:rsidR="009E4D79">
        <w:rPr>
          <w:rFonts w:ascii="NewCaledoniaLTStd" w:hAnsi="NewCaledoniaLTStd"/>
          <w:color w:val="231F20"/>
        </w:rPr>
        <w:t xml:space="preserve"> </w:t>
      </w:r>
      <w:r w:rsidRPr="00EA629C">
        <w:rPr>
          <w:rFonts w:ascii="NewCaledoniaLTStd" w:hAnsi="NewCaledoniaLTStd"/>
          <w:color w:val="231F20"/>
        </w:rPr>
        <w:t>the (online) visitor’s physical distance from</w:t>
      </w:r>
      <w:r w:rsidR="009E4D79">
        <w:rPr>
          <w:rFonts w:ascii="NewCaledoniaLTStd" w:hAnsi="NewCaledoniaLTStd"/>
          <w:color w:val="231F20"/>
        </w:rPr>
        <w:t xml:space="preserve"> </w:t>
      </w:r>
      <w:r w:rsidRPr="00EA629C">
        <w:rPr>
          <w:rFonts w:ascii="NewCaledoniaLTStd" w:hAnsi="NewCaledoniaLTStd"/>
          <w:color w:val="231F20"/>
        </w:rPr>
        <w:t>a rival brick-and-mortar store. Mikians et</w:t>
      </w:r>
      <w:r w:rsidR="009E4D79">
        <w:rPr>
          <w:rFonts w:ascii="NewCaledoniaLTStd" w:hAnsi="NewCaledoniaLTStd"/>
          <w:color w:val="231F20"/>
        </w:rPr>
        <w:t xml:space="preserve"> </w:t>
      </w:r>
      <w:r w:rsidRPr="00EA629C">
        <w:rPr>
          <w:rFonts w:ascii="NewCaledoniaLTStd" w:hAnsi="NewCaledoniaLTStd"/>
          <w:color w:val="231F20"/>
        </w:rPr>
        <w:t>al. (2012, 2013) find suggestive evidence of</w:t>
      </w:r>
      <w:r w:rsidR="009E4D79">
        <w:rPr>
          <w:rFonts w:ascii="NewCaledoniaLTStd" w:hAnsi="NewCaledoniaLTStd"/>
          <w:color w:val="231F20"/>
        </w:rPr>
        <w:t xml:space="preserve"> </w:t>
      </w:r>
      <w:r w:rsidRPr="00EA629C">
        <w:rPr>
          <w:rFonts w:ascii="NewCaledoniaLTStd" w:hAnsi="NewCaledoniaLTStd"/>
          <w:color w:val="231F20"/>
        </w:rPr>
        <w:t xml:space="preserve">price discrimination based on </w:t>
      </w:r>
      <w:proofErr w:type="gramStart"/>
      <w:r w:rsidRPr="00EA629C">
        <w:rPr>
          <w:rFonts w:ascii="NewCaledoniaLTStd" w:hAnsi="NewCaledoniaLTStd"/>
          <w:color w:val="231F20"/>
        </w:rPr>
        <w:t>information</w:t>
      </w:r>
      <w:r w:rsidR="009E4D79">
        <w:rPr>
          <w:rFonts w:ascii="NewCaledoniaLTStd" w:hAnsi="NewCaledoniaLTStd"/>
          <w:color w:val="231F20"/>
        </w:rPr>
        <w:t xml:space="preserve">  </w:t>
      </w:r>
      <w:r w:rsidRPr="00EA629C">
        <w:rPr>
          <w:rFonts w:ascii="NewCaledoniaLTStd" w:hAnsi="NewCaledoniaLTStd"/>
          <w:color w:val="231F20"/>
        </w:rPr>
        <w:t>collected</w:t>
      </w:r>
      <w:proofErr w:type="gramEnd"/>
      <w:r w:rsidRPr="00EA629C">
        <w:rPr>
          <w:rFonts w:ascii="NewCaledoniaLTStd" w:hAnsi="NewCaledoniaLTStd"/>
          <w:color w:val="231F20"/>
        </w:rPr>
        <w:t xml:space="preserve"> online about consumers, as well as</w:t>
      </w:r>
      <w:r w:rsidR="009E4D79">
        <w:rPr>
          <w:rFonts w:ascii="NewCaledoniaLTStd" w:hAnsi="NewCaledoniaLTStd"/>
          <w:color w:val="231F20"/>
        </w:rPr>
        <w:t xml:space="preserve"> </w:t>
      </w:r>
      <w:r w:rsidRPr="00EA629C">
        <w:rPr>
          <w:rFonts w:ascii="NewCaledoniaLTStd" w:hAnsi="NewCaledoniaLTStd"/>
          <w:color w:val="231F20"/>
        </w:rPr>
        <w:t>evidence of “search discrimination” (steering</w:t>
      </w:r>
      <w:r w:rsidR="009E4D79">
        <w:rPr>
          <w:rFonts w:ascii="NewCaledoniaLTStd" w:hAnsi="NewCaledoniaLTStd"/>
          <w:color w:val="231F20"/>
        </w:rPr>
        <w:t xml:space="preserve"> </w:t>
      </w:r>
      <w:r w:rsidRPr="00EA629C">
        <w:rPr>
          <w:rFonts w:ascii="NewCaledoniaLTStd" w:hAnsi="NewCaledoniaLTStd"/>
          <w:color w:val="231F20"/>
        </w:rPr>
        <w:t>consumers towards different sets of products with different prices, following their</w:t>
      </w:r>
      <w:r w:rsidR="009E4D79">
        <w:rPr>
          <w:rFonts w:ascii="NewCaledoniaLTStd" w:hAnsi="NewCaledoniaLTStd"/>
          <w:color w:val="231F20"/>
        </w:rPr>
        <w:t xml:space="preserve"> </w:t>
      </w:r>
      <w:r w:rsidRPr="00EA629C">
        <w:rPr>
          <w:rFonts w:ascii="NewCaledoniaLTStd" w:hAnsi="NewCaledoniaLTStd"/>
          <w:color w:val="231F20"/>
        </w:rPr>
        <w:t>searches for a certain product category). In</w:t>
      </w:r>
      <w:r w:rsidR="009E4D79">
        <w:rPr>
          <w:rFonts w:ascii="NewCaledoniaLTStd" w:hAnsi="NewCaledoniaLTStd"/>
          <w:color w:val="231F20"/>
        </w:rPr>
        <w:t xml:space="preserve"> </w:t>
      </w:r>
      <w:r w:rsidRPr="00EA629C">
        <w:rPr>
          <w:rFonts w:ascii="NewCaledoniaLTStd" w:hAnsi="NewCaledoniaLTStd"/>
          <w:color w:val="231F20"/>
        </w:rPr>
        <w:t>particular, Mikians et al. (2013) suggest price</w:t>
      </w:r>
      <w:r w:rsidRPr="00EA629C">
        <w:rPr>
          <w:rFonts w:ascii="NewCaledoniaLTStd" w:hAnsi="NewCaledoniaLTStd"/>
          <w:color w:val="231F20"/>
        </w:rPr>
        <w:br/>
        <w:t>differences of 10 percent to 30 percent for</w:t>
      </w:r>
      <w:r w:rsidR="009E4D79">
        <w:rPr>
          <w:rFonts w:ascii="NewCaledoniaLTStd" w:hAnsi="NewCaledoniaLTStd"/>
          <w:color w:val="231F20"/>
        </w:rPr>
        <w:t xml:space="preserve"> </w:t>
      </w:r>
      <w:r w:rsidRPr="00EA629C">
        <w:rPr>
          <w:rFonts w:ascii="NewCaledoniaLTStd" w:hAnsi="NewCaledoniaLTStd"/>
          <w:color w:val="231F20"/>
        </w:rPr>
        <w:t>identical products based on the location and</w:t>
      </w:r>
      <w:r w:rsidR="009E4D79">
        <w:rPr>
          <w:rFonts w:ascii="NewCaledoniaLTStd" w:hAnsi="NewCaledoniaLTStd"/>
          <w:color w:val="231F20"/>
        </w:rPr>
        <w:t xml:space="preserve"> </w:t>
      </w:r>
      <w:r w:rsidRPr="00EA629C">
        <w:rPr>
          <w:rFonts w:ascii="NewCaledoniaLTStd" w:hAnsi="NewCaledoniaLTStd"/>
          <w:color w:val="231F20"/>
        </w:rPr>
        <w:t>the characteristics (for instance, browser</w:t>
      </w:r>
      <w:r w:rsidR="009E4D79">
        <w:rPr>
          <w:rFonts w:ascii="NewCaledoniaLTStd" w:hAnsi="NewCaledoniaLTStd"/>
          <w:color w:val="231F20"/>
        </w:rPr>
        <w:t xml:space="preserve"> </w:t>
      </w:r>
      <w:r w:rsidRPr="00EA629C">
        <w:rPr>
          <w:rFonts w:ascii="NewCaledoniaLTStd" w:hAnsi="NewCaledoniaLTStd"/>
          <w:color w:val="231F20"/>
        </w:rPr>
        <w:t>configurations) of different online visitors.</w:t>
      </w:r>
      <w:r w:rsidR="009E4D79">
        <w:rPr>
          <w:rFonts w:ascii="NewCaledoniaLTStd" w:hAnsi="NewCaledoniaLTStd"/>
          <w:color w:val="231F20"/>
        </w:rPr>
        <w:t xml:space="preserve"> </w:t>
      </w:r>
      <w:r w:rsidRPr="00EA629C">
        <w:rPr>
          <w:rFonts w:ascii="NewCaledoniaLTStd" w:hAnsi="NewCaledoniaLTStd"/>
          <w:color w:val="231F20"/>
        </w:rPr>
        <w:br/>
        <w:t>On the other hand, Vissers et al. (2014)</w:t>
      </w:r>
      <w:r w:rsidR="009E4D79">
        <w:rPr>
          <w:rFonts w:ascii="NewCaledoniaLTStd" w:hAnsi="NewCaledoniaLTStd"/>
          <w:color w:val="231F20"/>
        </w:rPr>
        <w:t xml:space="preserve"> </w:t>
      </w:r>
      <w:r w:rsidRPr="00EA629C">
        <w:rPr>
          <w:rFonts w:ascii="NewCaledoniaLTStd" w:hAnsi="NewCaledoniaLTStd"/>
          <w:color w:val="231F20"/>
        </w:rPr>
        <w:t xml:space="preserve">find price </w:t>
      </w:r>
      <w:r w:rsidRPr="00EA629C">
        <w:rPr>
          <w:rFonts w:ascii="NewCaledoniaLTStd-It" w:hAnsi="NewCaledoniaLTStd-It"/>
          <w:i/>
          <w:iCs/>
          <w:color w:val="231F20"/>
        </w:rPr>
        <w:t>variation</w:t>
      </w:r>
      <w:r w:rsidRPr="00EA629C">
        <w:rPr>
          <w:rFonts w:ascii="NewCaledoniaLTStd" w:hAnsi="NewCaledoniaLTStd"/>
          <w:color w:val="231F20"/>
        </w:rPr>
        <w:t>, but no experimental</w:t>
      </w:r>
      <w:r w:rsidR="009E4D79">
        <w:rPr>
          <w:rFonts w:ascii="NewCaledoniaLTStd" w:hAnsi="NewCaledoniaLTStd"/>
          <w:color w:val="231F20"/>
        </w:rPr>
        <w:t xml:space="preserve"> </w:t>
      </w:r>
      <w:r w:rsidRPr="00EA629C">
        <w:rPr>
          <w:rFonts w:ascii="NewCaledoniaLTStd" w:hAnsi="NewCaledoniaLTStd"/>
          <w:color w:val="231F20"/>
        </w:rPr>
        <w:t xml:space="preserve">evidence of consumer-based price </w:t>
      </w:r>
      <w:r w:rsidRPr="00EA629C">
        <w:rPr>
          <w:rFonts w:ascii="NewCaledoniaLTStd-It" w:hAnsi="NewCaledoniaLTStd-It"/>
          <w:i/>
          <w:iCs/>
          <w:color w:val="231F20"/>
        </w:rPr>
        <w:t xml:space="preserve">discrimination </w:t>
      </w:r>
      <w:r w:rsidRPr="00EA629C">
        <w:rPr>
          <w:rFonts w:ascii="NewCaledoniaLTStd" w:hAnsi="NewCaledoniaLTStd"/>
          <w:color w:val="231F20"/>
        </w:rPr>
        <w:t>in online airline tickets. In short,</w:t>
      </w:r>
      <w:r w:rsidR="009E4D79">
        <w:rPr>
          <w:rFonts w:ascii="NewCaledoniaLTStd" w:hAnsi="NewCaledoniaLTStd"/>
          <w:color w:val="231F20"/>
        </w:rPr>
        <w:t xml:space="preserve"> </w:t>
      </w:r>
      <w:r w:rsidRPr="00EA629C">
        <w:rPr>
          <w:rFonts w:ascii="NewCaledoniaLTStd" w:hAnsi="NewCaledoniaLTStd"/>
          <w:color w:val="231F20"/>
        </w:rPr>
        <w:t>the evidence of systematic and diffuse individual online price discrimination is, currently, scarce. It is possible that firms may</w:t>
      </w:r>
      <w:r w:rsidR="009E4D79">
        <w:rPr>
          <w:rFonts w:ascii="NewCaledoniaLTStd" w:hAnsi="NewCaledoniaLTStd"/>
          <w:color w:val="231F20"/>
        </w:rPr>
        <w:t xml:space="preserve"> </w:t>
      </w:r>
      <w:r w:rsidRPr="00EA629C">
        <w:rPr>
          <w:rFonts w:ascii="NewCaledoniaLTStd" w:hAnsi="NewCaledoniaLTStd"/>
          <w:color w:val="231F20"/>
        </w:rPr>
        <w:t>consider online price discrimination as not</w:t>
      </w:r>
      <w:r w:rsidR="009E4D79">
        <w:rPr>
          <w:rFonts w:ascii="NewCaledoniaLTStd" w:hAnsi="NewCaledoniaLTStd"/>
          <w:color w:val="231F20"/>
        </w:rPr>
        <w:t xml:space="preserve"> </w:t>
      </w:r>
      <w:r w:rsidRPr="00EA629C">
        <w:rPr>
          <w:rFonts w:ascii="NewCaledoniaLTStd" w:hAnsi="NewCaledoniaLTStd"/>
          <w:color w:val="231F20"/>
        </w:rPr>
        <w:t>just challenging, but potentially risky.</w:t>
      </w:r>
      <w:r w:rsidRPr="00EA629C">
        <w:rPr>
          <w:rFonts w:ascii="NewCaledoniaLTStd" w:hAnsi="NewCaledoniaLTStd"/>
          <w:color w:val="231F20"/>
          <w:sz w:val="16"/>
          <w:szCs w:val="16"/>
        </w:rPr>
        <w:t>21</w:t>
      </w:r>
      <w:r w:rsidR="009E4D79">
        <w:rPr>
          <w:rFonts w:ascii="NewCaledoniaLTStd" w:hAnsi="NewCaledoniaLTStd"/>
          <w:color w:val="231F20"/>
          <w:sz w:val="16"/>
          <w:szCs w:val="16"/>
        </w:rPr>
        <w:t xml:space="preserve"> </w:t>
      </w:r>
      <w:r w:rsidRPr="00EA629C">
        <w:rPr>
          <w:rFonts w:ascii="NewCaledoniaLTStd" w:hAnsi="NewCaledoniaLTStd"/>
          <w:color w:val="231F20"/>
        </w:rPr>
        <w:t>And yet, anecdotal cases of firms selectively</w:t>
      </w:r>
      <w:r w:rsidR="009E4D79">
        <w:rPr>
          <w:rFonts w:ascii="NewCaledoniaLTStd" w:hAnsi="NewCaledoniaLTStd"/>
          <w:color w:val="231F20"/>
        </w:rPr>
        <w:t xml:space="preserve"> </w:t>
      </w:r>
      <w:r w:rsidRPr="00EA629C">
        <w:rPr>
          <w:rFonts w:ascii="NewCaledoniaLTStd" w:hAnsi="NewCaledoniaLTStd"/>
          <w:color w:val="231F20"/>
        </w:rPr>
        <w:t>offering price discounts are ubiquitous (i.e.,</w:t>
      </w:r>
      <w:r w:rsidR="009E4D79">
        <w:rPr>
          <w:rFonts w:ascii="NewCaledoniaLTStd" w:hAnsi="NewCaledoniaLTStd"/>
          <w:color w:val="231F20"/>
        </w:rPr>
        <w:t xml:space="preserve"> </w:t>
      </w:r>
      <w:r w:rsidRPr="00EA629C">
        <w:rPr>
          <w:rFonts w:ascii="NewCaledoniaLTStd" w:hAnsi="NewCaledoniaLTStd"/>
          <w:color w:val="231F20"/>
        </w:rPr>
        <w:t>instead of raising prices to some consumers,</w:t>
      </w:r>
      <w:r w:rsidR="009E4D79">
        <w:rPr>
          <w:rFonts w:ascii="NewCaledoniaLTStd" w:hAnsi="NewCaledoniaLTStd"/>
          <w:color w:val="231F20"/>
        </w:rPr>
        <w:t xml:space="preserve"> </w:t>
      </w:r>
      <w:r w:rsidRPr="00EA629C">
        <w:rPr>
          <w:rFonts w:ascii="NewCaledoniaLTStd" w:hAnsi="NewCaledoniaLTStd"/>
          <w:color w:val="231F20"/>
        </w:rPr>
        <w:t>firms may simply reframe their behavior by</w:t>
      </w:r>
      <w:r w:rsidR="009E4D79">
        <w:rPr>
          <w:rFonts w:ascii="NewCaledoniaLTStd" w:hAnsi="NewCaledoniaLTStd"/>
          <w:color w:val="231F20"/>
        </w:rPr>
        <w:t xml:space="preserve"> </w:t>
      </w:r>
      <w:r w:rsidRPr="00EA629C">
        <w:rPr>
          <w:rFonts w:ascii="NewCaledoniaLTStd" w:hAnsi="NewCaledoniaLTStd"/>
          <w:color w:val="231F20"/>
        </w:rPr>
        <w:t>offering price discounts to others). It is also</w:t>
      </w:r>
      <w:r>
        <w:rPr>
          <w:rFonts w:ascii="NewCaledoniaLTStd" w:hAnsi="NewCaledoniaLTStd"/>
          <w:color w:val="231F20"/>
        </w:rPr>
        <w:t xml:space="preserve"> </w:t>
      </w:r>
      <w:r w:rsidR="002D769B" w:rsidRPr="002D769B">
        <w:rPr>
          <w:rFonts w:ascii="NewCaledoniaLTStd" w:hAnsi="NewCaledoniaLTStd"/>
          <w:color w:val="231F20"/>
        </w:rPr>
        <w:t>possible that the infrastructure for accurate</w:t>
      </w:r>
      <w:r w:rsidR="009E4D79">
        <w:rPr>
          <w:rFonts w:ascii="NewCaledoniaLTStd" w:hAnsi="NewCaledoniaLTStd"/>
          <w:color w:val="231F20"/>
        </w:rPr>
        <w:t xml:space="preserve"> </w:t>
      </w:r>
      <w:r w:rsidR="002D769B" w:rsidRPr="002D769B">
        <w:rPr>
          <w:rFonts w:ascii="NewCaledoniaLTStd" w:hAnsi="NewCaledoniaLTStd"/>
          <w:color w:val="231F20"/>
        </w:rPr>
        <w:t>price discrimination (and its detection) is</w:t>
      </w:r>
      <w:r w:rsidR="009E4D79">
        <w:rPr>
          <w:rFonts w:ascii="NewCaledoniaLTStd" w:hAnsi="NewCaledoniaLTStd"/>
          <w:color w:val="231F20"/>
        </w:rPr>
        <w:t xml:space="preserve"> </w:t>
      </w:r>
      <w:r w:rsidR="002D769B" w:rsidRPr="002D769B">
        <w:rPr>
          <w:rFonts w:ascii="NewCaledoniaLTStd" w:hAnsi="NewCaledoniaLTStd"/>
          <w:color w:val="231F20"/>
        </w:rPr>
        <w:t>underdeveloped and still evolving—similarly</w:t>
      </w:r>
      <w:r w:rsidR="009E4D79">
        <w:rPr>
          <w:rFonts w:ascii="NewCaledoniaLTStd" w:hAnsi="NewCaledoniaLTStd"/>
          <w:color w:val="231F20"/>
        </w:rPr>
        <w:t xml:space="preserve"> </w:t>
      </w:r>
      <w:r w:rsidR="002D769B" w:rsidRPr="002D769B">
        <w:rPr>
          <w:rFonts w:ascii="NewCaledoniaLTStd" w:hAnsi="NewCaledoniaLTStd"/>
          <w:color w:val="231F20"/>
        </w:rPr>
        <w:t xml:space="preserve">to the case of behavioral ads (which, anecdotally, seem as likely to </w:t>
      </w:r>
      <w:r w:rsidR="009E4D79">
        <w:rPr>
          <w:rFonts w:ascii="NewCaledoniaLTStd" w:hAnsi="NewCaledoniaLTStd"/>
          <w:color w:val="231F20"/>
        </w:rPr>
        <w:t xml:space="preserve"> </w:t>
      </w:r>
      <w:r w:rsidR="002D769B" w:rsidRPr="002D769B">
        <w:rPr>
          <w:rFonts w:ascii="NewCaledoniaLTStd" w:hAnsi="NewCaledoniaLTStd"/>
          <w:color w:val="231F20"/>
        </w:rPr>
        <w:t>resent consumers</w:t>
      </w:r>
      <w:r w:rsidR="009E4D79">
        <w:rPr>
          <w:rFonts w:ascii="NewCaledoniaLTStd" w:hAnsi="NewCaledoniaLTStd"/>
          <w:color w:val="231F20"/>
        </w:rPr>
        <w:t xml:space="preserve"> </w:t>
      </w:r>
      <w:r w:rsidR="002D769B" w:rsidRPr="002D769B">
        <w:rPr>
          <w:rFonts w:ascii="NewCaledoniaLTStd" w:hAnsi="NewCaledoniaLTStd"/>
          <w:color w:val="231F20"/>
        </w:rPr>
        <w:t>with offers of products they have already</w:t>
      </w:r>
      <w:r w:rsidR="009E4D79">
        <w:rPr>
          <w:rFonts w:ascii="NewCaledoniaLTStd" w:hAnsi="NewCaledoniaLTStd"/>
          <w:color w:val="231F20"/>
        </w:rPr>
        <w:t xml:space="preserve"> </w:t>
      </w:r>
      <w:r w:rsidR="002D769B" w:rsidRPr="002D769B">
        <w:rPr>
          <w:rFonts w:ascii="NewCaledoniaLTStd" w:hAnsi="NewCaledoniaLTStd"/>
          <w:color w:val="231F20"/>
        </w:rPr>
        <w:t>searched for or even bought, rather than</w:t>
      </w:r>
      <w:r w:rsidR="002D769B" w:rsidRPr="002D769B">
        <w:rPr>
          <w:rFonts w:ascii="NewCaledoniaLTStd" w:hAnsi="NewCaledoniaLTStd"/>
          <w:color w:val="231F20"/>
        </w:rPr>
        <w:br/>
        <w:t>undiscovered products in which they may be</w:t>
      </w:r>
      <w:r w:rsidR="009E4D79">
        <w:rPr>
          <w:rFonts w:ascii="NewCaledoniaLTStd" w:hAnsi="NewCaledoniaLTStd"/>
          <w:color w:val="231F20"/>
        </w:rPr>
        <w:t xml:space="preserve"> </w:t>
      </w:r>
      <w:r w:rsidR="002D769B" w:rsidRPr="002D769B">
        <w:rPr>
          <w:rFonts w:ascii="NewCaledoniaLTStd" w:hAnsi="NewCaledoniaLTStd"/>
          <w:color w:val="231F20"/>
        </w:rPr>
        <w:t>interested).</w:t>
      </w:r>
      <w:r w:rsidR="009E4D79">
        <w:rPr>
          <w:rFonts w:ascii="NewCaledoniaLTStd" w:hAnsi="NewCaledoniaLTStd"/>
          <w:color w:val="231F20"/>
        </w:rPr>
        <w:t xml:space="preserve"> </w:t>
      </w:r>
      <w:r w:rsidR="002D769B" w:rsidRPr="002D769B">
        <w:rPr>
          <w:rFonts w:ascii="NewCaledoniaLTStd" w:hAnsi="NewCaledoniaLTStd"/>
          <w:color w:val="231F20"/>
        </w:rPr>
        <w:br/>
        <w:t xml:space="preserve">3.3 </w:t>
      </w:r>
      <w:r w:rsidR="002D769B" w:rsidRPr="002D769B">
        <w:rPr>
          <w:rFonts w:ascii="NewCaledoniaLTStd-It" w:hAnsi="NewCaledoniaLTStd-It"/>
          <w:i/>
          <w:iCs/>
          <w:color w:val="231F20"/>
        </w:rPr>
        <w:t>Other Forms of Discrimination</w:t>
      </w:r>
      <w:r w:rsidR="002D769B" w:rsidRPr="002D769B">
        <w:rPr>
          <w:rFonts w:ascii="NewCaledoniaLTStd-It" w:hAnsi="NewCaledoniaLTStd-It"/>
          <w:i/>
          <w:iCs/>
          <w:color w:val="231F20"/>
        </w:rPr>
        <w:br/>
      </w:r>
      <w:r w:rsidR="002D769B" w:rsidRPr="002D769B">
        <w:rPr>
          <w:rFonts w:ascii="NewCaledoniaLTStd" w:hAnsi="NewCaledoniaLTStd"/>
          <w:color w:val="231F20"/>
        </w:rPr>
        <w:t>Price discrimination is probably the least</w:t>
      </w:r>
      <w:r w:rsidR="009E4D79">
        <w:rPr>
          <w:rFonts w:ascii="NewCaledoniaLTStd" w:hAnsi="NewCaledoniaLTStd"/>
          <w:color w:val="231F20"/>
        </w:rPr>
        <w:t xml:space="preserve"> </w:t>
      </w:r>
      <w:r w:rsidR="002D769B" w:rsidRPr="002D769B">
        <w:rPr>
          <w:rFonts w:ascii="NewCaledoniaLTStd" w:hAnsi="NewCaledoniaLTStd"/>
          <w:color w:val="231F20"/>
        </w:rPr>
        <w:t>odious form of discrimination involving the</w:t>
      </w:r>
      <w:r w:rsidR="009E4D79">
        <w:rPr>
          <w:rFonts w:ascii="NewCaledoniaLTStd" w:hAnsi="NewCaledoniaLTStd"/>
          <w:color w:val="231F20"/>
        </w:rPr>
        <w:t xml:space="preserve"> </w:t>
      </w:r>
      <w:r w:rsidR="002D769B" w:rsidRPr="002D769B">
        <w:rPr>
          <w:rFonts w:ascii="NewCaledoniaLTStd" w:hAnsi="NewCaledoniaLTStd"/>
          <w:color w:val="231F20"/>
        </w:rPr>
        <w:t>use of personal information. In many other</w:t>
      </w:r>
      <w:r w:rsidR="009E4D79">
        <w:rPr>
          <w:rFonts w:ascii="NewCaledoniaLTStd" w:hAnsi="NewCaledoniaLTStd"/>
          <w:color w:val="231F20"/>
        </w:rPr>
        <w:t xml:space="preserve"> </w:t>
      </w:r>
      <w:r w:rsidR="002D769B" w:rsidRPr="002D769B">
        <w:rPr>
          <w:rFonts w:ascii="NewCaledoniaLTStd" w:hAnsi="NewCaledoniaLTStd"/>
          <w:color w:val="231F20"/>
        </w:rPr>
        <w:t>markets, significant trade-offs can arise as</w:t>
      </w:r>
      <w:r w:rsidR="009E4D79">
        <w:rPr>
          <w:rFonts w:ascii="NewCaledoniaLTStd" w:hAnsi="NewCaledoniaLTStd"/>
          <w:color w:val="231F20"/>
        </w:rPr>
        <w:t xml:space="preserve"> </w:t>
      </w:r>
      <w:r w:rsidR="002D769B" w:rsidRPr="002D769B">
        <w:rPr>
          <w:rFonts w:ascii="NewCaledoniaLTStd" w:hAnsi="NewCaledoniaLTStd"/>
          <w:color w:val="231F20"/>
        </w:rPr>
        <w:t>function of the amount of personal information available to other parties, including scenarios where privacy protection will cause,</w:t>
      </w:r>
      <w:r w:rsidR="009E4D79">
        <w:rPr>
          <w:rFonts w:ascii="NewCaledoniaLTStd" w:hAnsi="NewCaledoniaLTStd"/>
          <w:color w:val="231F20"/>
        </w:rPr>
        <w:t xml:space="preserve"> </w:t>
      </w:r>
      <w:r w:rsidR="002D769B" w:rsidRPr="002D769B">
        <w:rPr>
          <w:rFonts w:ascii="NewCaledoniaLTStd" w:hAnsi="NewCaledoniaLTStd"/>
          <w:color w:val="231F20"/>
        </w:rPr>
        <w:t>or in fact hinder, discrimination.</w:t>
      </w:r>
      <w:r w:rsidR="009E4D79">
        <w:rPr>
          <w:rFonts w:ascii="NewCaledoniaLTStd" w:hAnsi="NewCaledoniaLTStd"/>
          <w:color w:val="231F20"/>
        </w:rPr>
        <w:t xml:space="preserve"> </w:t>
      </w:r>
      <w:r w:rsidR="002D769B" w:rsidRPr="002D769B">
        <w:rPr>
          <w:rFonts w:ascii="NewCaledoniaLTStd" w:hAnsi="NewCaledoniaLTStd"/>
          <w:color w:val="231F20"/>
        </w:rPr>
        <w:t>Consider, for instance, hiring. Economists</w:t>
      </w:r>
      <w:r w:rsidR="009E4D79">
        <w:rPr>
          <w:rFonts w:ascii="NewCaledoniaLTStd" w:hAnsi="NewCaledoniaLTStd"/>
          <w:color w:val="231F20"/>
        </w:rPr>
        <w:t xml:space="preserve"> </w:t>
      </w:r>
      <w:r w:rsidR="002D769B" w:rsidRPr="002D769B">
        <w:rPr>
          <w:rFonts w:ascii="NewCaledoniaLTStd" w:hAnsi="NewCaledoniaLTStd"/>
          <w:color w:val="231F20"/>
        </w:rPr>
        <w:t>have long been interested in the role of</w:t>
      </w:r>
      <w:r w:rsidR="009E4D79">
        <w:rPr>
          <w:rFonts w:ascii="NewCaledoniaLTStd" w:hAnsi="NewCaledoniaLTStd"/>
          <w:color w:val="231F20"/>
        </w:rPr>
        <w:t xml:space="preserve"> </w:t>
      </w:r>
      <w:r w:rsidR="002D769B" w:rsidRPr="002D769B">
        <w:rPr>
          <w:rFonts w:ascii="NewCaledoniaLTStd" w:hAnsi="NewCaledoniaLTStd"/>
          <w:color w:val="231F20"/>
        </w:rPr>
        <w:t>information (Stigler 1962) and signaling</w:t>
      </w:r>
      <w:r w:rsidR="009E4D79">
        <w:rPr>
          <w:rFonts w:ascii="NewCaledoniaLTStd" w:hAnsi="NewCaledoniaLTStd"/>
          <w:color w:val="231F20"/>
        </w:rPr>
        <w:t xml:space="preserve"> </w:t>
      </w:r>
      <w:r w:rsidR="002D769B" w:rsidRPr="002D769B">
        <w:rPr>
          <w:rFonts w:ascii="NewCaledoniaLTStd" w:hAnsi="NewCaledoniaLTStd"/>
          <w:color w:val="231F20"/>
        </w:rPr>
        <w:t>(Spence 1973) in job market matching.</w:t>
      </w:r>
      <w:r w:rsidR="009E4D79">
        <w:rPr>
          <w:rFonts w:ascii="NewCaledoniaLTStd" w:hAnsi="NewCaledoniaLTStd"/>
          <w:color w:val="231F20"/>
        </w:rPr>
        <w:t xml:space="preserve"> </w:t>
      </w:r>
      <w:r w:rsidR="002D769B" w:rsidRPr="002D769B">
        <w:rPr>
          <w:rFonts w:ascii="NewCaledoniaLTStd" w:hAnsi="NewCaledoniaLTStd"/>
          <w:color w:val="231F20"/>
        </w:rPr>
        <w:t>And of course, there exists a vast economic</w:t>
      </w:r>
      <w:r w:rsidR="009E4D79">
        <w:rPr>
          <w:rFonts w:ascii="NewCaledoniaLTStd" w:hAnsi="NewCaledoniaLTStd"/>
          <w:color w:val="231F20"/>
        </w:rPr>
        <w:t xml:space="preserve"> </w:t>
      </w:r>
      <w:r w:rsidR="002D769B" w:rsidRPr="002D769B">
        <w:rPr>
          <w:rFonts w:ascii="NewCaledoniaLTStd" w:hAnsi="NewCaledoniaLTStd"/>
          <w:color w:val="231F20"/>
        </w:rPr>
        <w:t>literature on discrimination in hiring or</w:t>
      </w:r>
      <w:r w:rsidR="002D769B" w:rsidRPr="002D769B">
        <w:rPr>
          <w:rFonts w:ascii="NewCaledoniaLTStd" w:hAnsi="NewCaledoniaLTStd"/>
          <w:color w:val="231F20"/>
        </w:rPr>
        <w:br/>
        <w:t>wages. Experimental work has highlighted</w:t>
      </w:r>
      <w:r w:rsidR="009E4D79">
        <w:rPr>
          <w:rFonts w:ascii="NewCaledoniaLTStd" w:hAnsi="NewCaledoniaLTStd"/>
          <w:color w:val="231F20"/>
        </w:rPr>
        <w:t xml:space="preserve"> </w:t>
      </w:r>
      <w:r w:rsidR="002D769B" w:rsidRPr="002D769B">
        <w:rPr>
          <w:rFonts w:ascii="NewCaledoniaLTStd" w:hAnsi="NewCaledoniaLTStd"/>
          <w:color w:val="231F20"/>
        </w:rPr>
        <w:t>that employers may infer candidates’ personal traits from information available on</w:t>
      </w:r>
      <w:r w:rsidR="009E4D79">
        <w:rPr>
          <w:rFonts w:ascii="NewCaledoniaLTStd" w:hAnsi="NewCaledoniaLTStd"/>
          <w:color w:val="231F20"/>
        </w:rPr>
        <w:t xml:space="preserve"> </w:t>
      </w:r>
      <w:r w:rsidR="002D769B" w:rsidRPr="002D769B">
        <w:rPr>
          <w:rFonts w:ascii="NewCaledoniaLTStd" w:hAnsi="NewCaledoniaLTStd"/>
          <w:color w:val="231F20"/>
        </w:rPr>
        <w:t>their resumés (such as the candidates’ race</w:t>
      </w:r>
      <w:r w:rsidR="009E4D79">
        <w:rPr>
          <w:rFonts w:ascii="NewCaledoniaLTStd" w:hAnsi="NewCaledoniaLTStd"/>
          <w:color w:val="231F20"/>
        </w:rPr>
        <w:t xml:space="preserve"> </w:t>
      </w:r>
      <w:r w:rsidR="002D769B" w:rsidRPr="002D769B">
        <w:rPr>
          <w:rFonts w:ascii="NewCaledoniaLTStd" w:hAnsi="NewCaledoniaLTStd"/>
          <w:color w:val="231F20"/>
        </w:rPr>
        <w:t>from their names) and use that information to</w:t>
      </w:r>
      <w:r w:rsidR="009E4D79">
        <w:rPr>
          <w:rFonts w:ascii="NewCaledoniaLTStd" w:hAnsi="NewCaledoniaLTStd"/>
          <w:color w:val="231F20"/>
        </w:rPr>
        <w:t xml:space="preserve"> </w:t>
      </w:r>
      <w:r w:rsidR="002D769B" w:rsidRPr="002D769B">
        <w:rPr>
          <w:rFonts w:ascii="NewCaledoniaLTStd" w:hAnsi="NewCaledoniaLTStd"/>
          <w:color w:val="231F20"/>
        </w:rPr>
        <w:t>discriminate among prospective employees</w:t>
      </w:r>
      <w:r w:rsidR="009E4D79">
        <w:rPr>
          <w:rFonts w:ascii="NewCaledoniaLTStd" w:hAnsi="NewCaledoniaLTStd"/>
          <w:color w:val="231F20"/>
        </w:rPr>
        <w:t xml:space="preserve"> </w:t>
      </w:r>
      <w:r w:rsidR="002D769B" w:rsidRPr="002D769B">
        <w:rPr>
          <w:rFonts w:ascii="NewCaledoniaLTStd" w:hAnsi="NewCaledoniaLTStd"/>
          <w:color w:val="231F20"/>
        </w:rPr>
        <w:t>(Bertrand and Mullainathan 2004). In fact,</w:t>
      </w:r>
      <w:r w:rsidR="002D769B" w:rsidRPr="002D769B">
        <w:rPr>
          <w:rFonts w:ascii="NewCaledoniaLTStd" w:hAnsi="NewCaledoniaLTStd"/>
          <w:color w:val="231F20"/>
        </w:rPr>
        <w:br/>
        <w:t>fairer job market outcomes may sometimes</w:t>
      </w:r>
      <w:r w:rsidR="009E4D79">
        <w:rPr>
          <w:rFonts w:ascii="NewCaledoniaLTStd" w:hAnsi="NewCaledoniaLTStd"/>
          <w:color w:val="231F20"/>
        </w:rPr>
        <w:t xml:space="preserve"> </w:t>
      </w:r>
      <w:r w:rsidR="002D769B" w:rsidRPr="002D769B">
        <w:rPr>
          <w:rFonts w:ascii="NewCaledoniaLTStd" w:hAnsi="NewCaledoniaLTStd"/>
          <w:color w:val="231F20"/>
        </w:rPr>
        <w:t xml:space="preserve">be achieved after </w:t>
      </w:r>
      <w:r w:rsidR="002D769B" w:rsidRPr="002D769B">
        <w:rPr>
          <w:rFonts w:ascii="NewCaledoniaLTStd-It" w:hAnsi="NewCaledoniaLTStd-It"/>
          <w:i/>
          <w:iCs/>
          <w:color w:val="231F20"/>
        </w:rPr>
        <w:t xml:space="preserve">removing </w:t>
      </w:r>
      <w:r w:rsidR="002D769B" w:rsidRPr="002D769B">
        <w:rPr>
          <w:rFonts w:ascii="NewCaledoniaLTStd" w:hAnsi="NewCaledoniaLTStd"/>
          <w:color w:val="231F20"/>
        </w:rPr>
        <w:t>information from</w:t>
      </w:r>
      <w:r w:rsidR="009E4D79">
        <w:rPr>
          <w:rFonts w:ascii="NewCaledoniaLTStd" w:hAnsi="NewCaledoniaLTStd"/>
          <w:color w:val="231F20"/>
        </w:rPr>
        <w:t xml:space="preserve"> </w:t>
      </w:r>
      <w:r w:rsidR="002D769B" w:rsidRPr="002D769B">
        <w:rPr>
          <w:rFonts w:ascii="NewCaledoniaLTStd" w:hAnsi="NewCaledoniaLTStd"/>
          <w:color w:val="231F20"/>
        </w:rPr>
        <w:t xml:space="preserve">the </w:t>
      </w:r>
      <w:r w:rsidR="009E4D79">
        <w:rPr>
          <w:rFonts w:ascii="NewCaledoniaLTStd" w:hAnsi="NewCaledoniaLTStd"/>
          <w:color w:val="231F20"/>
        </w:rPr>
        <w:t xml:space="preserve"> </w:t>
      </w:r>
      <w:r w:rsidR="002D769B" w:rsidRPr="002D769B">
        <w:rPr>
          <w:rFonts w:ascii="NewCaledoniaLTStd" w:hAnsi="NewCaledoniaLTStd"/>
          <w:color w:val="231F20"/>
        </w:rPr>
        <w:t>marketplace. Goldin and Rouse (2000),</w:t>
      </w:r>
      <w:r w:rsidR="009E4D79">
        <w:rPr>
          <w:rFonts w:ascii="NewCaledoniaLTStd" w:hAnsi="NewCaledoniaLTStd"/>
          <w:color w:val="231F20"/>
        </w:rPr>
        <w:t xml:space="preserve"> </w:t>
      </w:r>
      <w:r w:rsidR="002D769B" w:rsidRPr="002D769B">
        <w:rPr>
          <w:rFonts w:ascii="NewCaledoniaLTStd" w:hAnsi="NewCaledoniaLTStd"/>
          <w:color w:val="231F20"/>
        </w:rPr>
        <w:t>for instance, find evidence that blind auditions (in which screens conceal the identities</w:t>
      </w:r>
      <w:r w:rsidR="009E4D79">
        <w:rPr>
          <w:rFonts w:ascii="NewCaledoniaLTStd" w:hAnsi="NewCaledoniaLTStd"/>
          <w:color w:val="231F20"/>
        </w:rPr>
        <w:t xml:space="preserve"> </w:t>
      </w:r>
      <w:r w:rsidR="002D769B" w:rsidRPr="002D769B">
        <w:rPr>
          <w:rFonts w:ascii="NewCaledoniaLTStd" w:hAnsi="NewCaledoniaLTStd"/>
          <w:color w:val="231F20"/>
        </w:rPr>
        <w:t>of candidates such as orchestra performers</w:t>
      </w:r>
      <w:r w:rsidR="009E4D79">
        <w:rPr>
          <w:rFonts w:ascii="NewCaledoniaLTStd" w:hAnsi="NewCaledoniaLTStd"/>
          <w:color w:val="231F20"/>
        </w:rPr>
        <w:t xml:space="preserve"> </w:t>
      </w:r>
      <w:r w:rsidR="002D769B" w:rsidRPr="002D769B">
        <w:rPr>
          <w:rFonts w:ascii="NewCaledoniaLTStd" w:hAnsi="NewCaledoniaLTStd"/>
          <w:color w:val="231F20"/>
        </w:rPr>
        <w:t>from the jury) foster impartiality in hiring</w:t>
      </w:r>
      <w:r w:rsidR="009E4D79">
        <w:rPr>
          <w:rFonts w:ascii="NewCaledoniaLTStd" w:hAnsi="NewCaledoniaLTStd"/>
          <w:color w:val="231F20"/>
        </w:rPr>
        <w:t xml:space="preserve"> </w:t>
      </w:r>
      <w:r w:rsidR="002D769B" w:rsidRPr="002D769B">
        <w:rPr>
          <w:rFonts w:ascii="NewCaledoniaLTStd" w:hAnsi="NewCaledoniaLTStd"/>
          <w:color w:val="231F20"/>
        </w:rPr>
        <w:t>and increase the probability that women</w:t>
      </w:r>
      <w:r w:rsidR="009E4D79">
        <w:rPr>
          <w:rFonts w:ascii="NewCaledoniaLTStd" w:hAnsi="NewCaledoniaLTStd"/>
          <w:color w:val="231F20"/>
        </w:rPr>
        <w:t xml:space="preserve"> </w:t>
      </w:r>
      <w:r w:rsidR="002D769B" w:rsidRPr="002D769B">
        <w:rPr>
          <w:rFonts w:ascii="NewCaledoniaLTStd" w:hAnsi="NewCaledoniaLTStd"/>
          <w:color w:val="231F20"/>
        </w:rPr>
        <w:t>will be hired. On the other hand, Bushway</w:t>
      </w:r>
      <w:r w:rsidR="009E4D79">
        <w:rPr>
          <w:rFonts w:ascii="NewCaledoniaLTStd" w:hAnsi="NewCaledoniaLTStd"/>
          <w:color w:val="231F20"/>
        </w:rPr>
        <w:t xml:space="preserve"> </w:t>
      </w:r>
      <w:r w:rsidR="002D769B" w:rsidRPr="002D769B">
        <w:rPr>
          <w:rFonts w:ascii="NewCaledoniaLTStd" w:hAnsi="NewCaledoniaLTStd"/>
          <w:color w:val="231F20"/>
        </w:rPr>
        <w:t>(2004) and Strahilevitz (2008) point out</w:t>
      </w:r>
      <w:r w:rsidR="009E4D79">
        <w:rPr>
          <w:rFonts w:ascii="NewCaledoniaLTStd" w:hAnsi="NewCaledoniaLTStd"/>
          <w:color w:val="231F20"/>
        </w:rPr>
        <w:t xml:space="preserve"> </w:t>
      </w:r>
      <w:r w:rsidR="002D769B" w:rsidRPr="002D769B">
        <w:rPr>
          <w:rFonts w:ascii="NewCaledoniaLTStd" w:hAnsi="NewCaledoniaLTStd"/>
          <w:color w:val="231F20"/>
        </w:rPr>
        <w:t>a different dynamic: when employers are</w:t>
      </w:r>
      <w:r w:rsidR="002D769B" w:rsidRPr="002D769B">
        <w:rPr>
          <w:rFonts w:ascii="NewCaledoniaLTStd" w:hAnsi="NewCaledoniaLTStd"/>
          <w:color w:val="231F20"/>
        </w:rPr>
        <w:br/>
        <w:t>not able to retrieve pertinent information</w:t>
      </w:r>
      <w:r w:rsidR="009E4D79">
        <w:rPr>
          <w:rFonts w:ascii="NewCaledoniaLTStd" w:hAnsi="NewCaledoniaLTStd"/>
          <w:color w:val="231F20"/>
        </w:rPr>
        <w:t xml:space="preserve"> </w:t>
      </w:r>
      <w:r w:rsidR="002D769B" w:rsidRPr="002D769B">
        <w:rPr>
          <w:rFonts w:ascii="NewCaledoniaLTStd" w:hAnsi="NewCaledoniaLTStd"/>
          <w:color w:val="231F20"/>
        </w:rPr>
        <w:t>about a job applicant (for instance, their</w:t>
      </w:r>
      <w:r w:rsidR="009E4D79">
        <w:rPr>
          <w:rFonts w:ascii="NewCaledoniaLTStd" w:hAnsi="NewCaledoniaLTStd"/>
          <w:color w:val="231F20"/>
        </w:rPr>
        <w:t xml:space="preserve"> </w:t>
      </w:r>
      <w:r w:rsidR="002D769B" w:rsidRPr="002D769B">
        <w:rPr>
          <w:rFonts w:ascii="NewCaledoniaLTStd" w:hAnsi="NewCaledoniaLTStd"/>
          <w:color w:val="231F20"/>
        </w:rPr>
        <w:t>criminal records) due to privacy regulation,</w:t>
      </w:r>
      <w:r w:rsidR="002D769B">
        <w:rPr>
          <w:rFonts w:ascii="NewCaledoniaLTStd" w:hAnsi="NewCaledoniaLTStd"/>
          <w:color w:val="231F20"/>
        </w:rPr>
        <w:t xml:space="preserve"> </w:t>
      </w:r>
      <w:r w:rsidR="002D769B" w:rsidRPr="002D769B">
        <w:rPr>
          <w:rFonts w:ascii="NewCaledoniaLTStd" w:hAnsi="NewCaledoniaLTStd"/>
          <w:color w:val="231F20"/>
        </w:rPr>
        <w:t>employers may become increasingly reliant</w:t>
      </w:r>
      <w:r w:rsidR="009E4D79">
        <w:rPr>
          <w:rFonts w:ascii="NewCaledoniaLTStd" w:hAnsi="NewCaledoniaLTStd"/>
          <w:color w:val="231F20"/>
        </w:rPr>
        <w:t xml:space="preserve"> </w:t>
      </w:r>
      <w:r w:rsidR="002D769B" w:rsidRPr="002D769B">
        <w:rPr>
          <w:rFonts w:ascii="NewCaledoniaLTStd" w:hAnsi="NewCaledoniaLTStd"/>
          <w:color w:val="231F20"/>
        </w:rPr>
        <w:t>on statistical discrimination strategies. Thus,</w:t>
      </w:r>
      <w:r w:rsidR="009E4D79">
        <w:rPr>
          <w:rFonts w:ascii="NewCaledoniaLTStd" w:hAnsi="NewCaledoniaLTStd"/>
          <w:color w:val="231F20"/>
        </w:rPr>
        <w:t xml:space="preserve"> </w:t>
      </w:r>
      <w:r w:rsidR="002D769B" w:rsidRPr="002D769B">
        <w:rPr>
          <w:rFonts w:ascii="NewCaledoniaLTStd" w:hAnsi="NewCaledoniaLTStd"/>
          <w:color w:val="231F20"/>
        </w:rPr>
        <w:t>an employer’s personal animus or bias may</w:t>
      </w:r>
      <w:r w:rsidR="009E4D79">
        <w:rPr>
          <w:rFonts w:ascii="NewCaledoniaLTStd" w:hAnsi="NewCaledoniaLTStd"/>
          <w:color w:val="231F20"/>
        </w:rPr>
        <w:t xml:space="preserve"> </w:t>
      </w:r>
      <w:r w:rsidR="002D769B" w:rsidRPr="002D769B">
        <w:rPr>
          <w:rFonts w:ascii="NewCaledoniaLTStd" w:hAnsi="NewCaledoniaLTStd"/>
          <w:color w:val="231F20"/>
        </w:rPr>
        <w:t>end up negatively and disproportionately</w:t>
      </w:r>
      <w:r w:rsidR="002D769B" w:rsidRPr="002D769B">
        <w:rPr>
          <w:rFonts w:ascii="NewCaledoniaLTStd" w:hAnsi="NewCaledoniaLTStd"/>
          <w:color w:val="231F20"/>
        </w:rPr>
        <w:br/>
        <w:t>affecting certain minorities. Under this scenario, expanding the information available to</w:t>
      </w:r>
      <w:r w:rsidR="009E4D79">
        <w:rPr>
          <w:rFonts w:ascii="NewCaledoniaLTStd" w:hAnsi="NewCaledoniaLTStd"/>
          <w:color w:val="231F20"/>
        </w:rPr>
        <w:t xml:space="preserve"> </w:t>
      </w:r>
      <w:r w:rsidR="002D769B" w:rsidRPr="002D769B">
        <w:rPr>
          <w:rFonts w:ascii="NewCaledoniaLTStd" w:hAnsi="NewCaledoniaLTStd"/>
          <w:color w:val="231F20"/>
        </w:rPr>
        <w:t>employers may generally lead to fairer and</w:t>
      </w:r>
      <w:r w:rsidR="009E4D79">
        <w:rPr>
          <w:rFonts w:ascii="NewCaledoniaLTStd" w:hAnsi="NewCaledoniaLTStd"/>
          <w:color w:val="231F20"/>
        </w:rPr>
        <w:t xml:space="preserve"> </w:t>
      </w:r>
      <w:r w:rsidR="002D769B" w:rsidRPr="002D769B">
        <w:rPr>
          <w:rFonts w:ascii="NewCaledoniaLTStd" w:hAnsi="NewCaledoniaLTStd"/>
          <w:color w:val="231F20"/>
        </w:rPr>
        <w:t>possibly more efficient outcomes.</w:t>
      </w:r>
      <w:r w:rsidR="009E4D79">
        <w:rPr>
          <w:rFonts w:ascii="NewCaledoniaLTStd" w:hAnsi="NewCaledoniaLTStd"/>
          <w:color w:val="231F20"/>
        </w:rPr>
        <w:t xml:space="preserve"> </w:t>
      </w:r>
      <w:r w:rsidR="002D769B" w:rsidRPr="002D769B">
        <w:rPr>
          <w:rFonts w:ascii="NewCaledoniaLTStd" w:hAnsi="NewCaledoniaLTStd"/>
          <w:color w:val="231F20"/>
        </w:rPr>
        <w:t>Similarly contrasting dynamics arise on</w:t>
      </w:r>
      <w:r w:rsidR="009E4D79">
        <w:rPr>
          <w:rFonts w:ascii="NewCaledoniaLTStd" w:hAnsi="NewCaledoniaLTStd"/>
          <w:color w:val="231F20"/>
        </w:rPr>
        <w:t xml:space="preserve"> </w:t>
      </w:r>
      <w:r w:rsidR="002D769B" w:rsidRPr="002D769B">
        <w:rPr>
          <w:rFonts w:ascii="NewCaledoniaLTStd" w:hAnsi="NewCaledoniaLTStd"/>
          <w:color w:val="231F20"/>
        </w:rPr>
        <w:t xml:space="preserve">online dating platforms. By facilitating abundant signaling of personal traits and interests, </w:t>
      </w:r>
      <w:r w:rsidR="002D769B" w:rsidRPr="002D769B">
        <w:rPr>
          <w:rFonts w:ascii="NewCaledoniaLTStd" w:hAnsi="NewCaledoniaLTStd"/>
          <w:color w:val="231F20"/>
        </w:rPr>
        <w:lastRenderedPageBreak/>
        <w:t>dating platforms can facilitate matching</w:t>
      </w:r>
      <w:r w:rsidR="009E4D79">
        <w:rPr>
          <w:rFonts w:ascii="NewCaledoniaLTStd" w:hAnsi="NewCaledoniaLTStd"/>
          <w:color w:val="231F20"/>
        </w:rPr>
        <w:t xml:space="preserve"> </w:t>
      </w:r>
      <w:r w:rsidR="002D769B" w:rsidRPr="002D769B">
        <w:rPr>
          <w:rFonts w:ascii="NewCaledoniaLTStd" w:hAnsi="NewCaledoniaLTStd"/>
          <w:color w:val="231F20"/>
        </w:rPr>
        <w:t>and sorting (Hitsch, Hortacsu, and Ariely</w:t>
      </w:r>
      <w:r w:rsidR="009E4D79">
        <w:rPr>
          <w:rFonts w:ascii="NewCaledoniaLTStd" w:hAnsi="NewCaledoniaLTStd"/>
          <w:color w:val="231F20"/>
        </w:rPr>
        <w:t xml:space="preserve"> </w:t>
      </w:r>
      <w:r w:rsidR="002D769B" w:rsidRPr="002D769B">
        <w:rPr>
          <w:rFonts w:ascii="NewCaledoniaLTStd" w:hAnsi="NewCaledoniaLTStd"/>
          <w:color w:val="231F20"/>
        </w:rPr>
        <w:t>2010). However, because most platforms</w:t>
      </w:r>
      <w:r w:rsidR="009E4D79">
        <w:rPr>
          <w:rFonts w:ascii="NewCaledoniaLTStd" w:hAnsi="NewCaledoniaLTStd"/>
          <w:color w:val="231F20"/>
        </w:rPr>
        <w:t xml:space="preserve"> </w:t>
      </w:r>
      <w:r w:rsidR="002D769B" w:rsidRPr="002D769B">
        <w:rPr>
          <w:rFonts w:ascii="NewCaledoniaLTStd" w:hAnsi="NewCaledoniaLTStd"/>
          <w:color w:val="231F20"/>
        </w:rPr>
        <w:t>allow members to screen and filter their</w:t>
      </w:r>
      <w:r w:rsidR="009E4D79">
        <w:rPr>
          <w:rFonts w:ascii="NewCaledoniaLTStd" w:hAnsi="NewCaledoniaLTStd"/>
          <w:color w:val="231F20"/>
        </w:rPr>
        <w:t xml:space="preserve"> </w:t>
      </w:r>
      <w:r w:rsidR="002D769B" w:rsidRPr="002D769B">
        <w:rPr>
          <w:rFonts w:ascii="NewCaledoniaLTStd" w:hAnsi="NewCaledoniaLTStd"/>
          <w:color w:val="231F20"/>
        </w:rPr>
        <w:t>populations on the basis of</w:t>
      </w:r>
      <w:r w:rsidR="009E4D79">
        <w:rPr>
          <w:rFonts w:ascii="NewCaledoniaLTStd" w:hAnsi="NewCaledoniaLTStd"/>
          <w:color w:val="231F20"/>
        </w:rPr>
        <w:t xml:space="preserve"> </w:t>
      </w:r>
      <w:r w:rsidR="002D769B" w:rsidRPr="002D769B">
        <w:rPr>
          <w:rFonts w:ascii="NewCaledoniaLTStd" w:hAnsi="NewCaledoniaLTStd"/>
          <w:color w:val="231F20"/>
        </w:rPr>
        <w:t>personalized criteria such as racial backgrounds, these platforms can reinforce racial dynamics already</w:t>
      </w:r>
      <w:r w:rsidR="009E4D79">
        <w:rPr>
          <w:rFonts w:ascii="NewCaledoniaLTStd" w:hAnsi="NewCaledoniaLTStd"/>
          <w:color w:val="231F20"/>
        </w:rPr>
        <w:t xml:space="preserve"> </w:t>
      </w:r>
      <w:r w:rsidR="002D769B" w:rsidRPr="002D769B">
        <w:rPr>
          <w:rFonts w:ascii="NewCaledoniaLTStd" w:hAnsi="NewCaledoniaLTStd"/>
          <w:color w:val="231F20"/>
        </w:rPr>
        <w:br/>
        <w:t>existing in face-to-face interactions (in a</w:t>
      </w:r>
      <w:r w:rsidR="009E4D79">
        <w:rPr>
          <w:rFonts w:ascii="NewCaledoniaLTStd" w:hAnsi="NewCaledoniaLTStd"/>
          <w:color w:val="231F20"/>
        </w:rPr>
        <w:t xml:space="preserve"> </w:t>
      </w:r>
      <w:r w:rsidR="002D769B" w:rsidRPr="002D769B">
        <w:rPr>
          <w:rFonts w:ascii="NewCaledoniaLTStd" w:hAnsi="NewCaledoniaLTStd"/>
          <w:color w:val="231F20"/>
        </w:rPr>
        <w:t>study of a popular online dating site, Lewis</w:t>
      </w:r>
      <w:r w:rsidR="009E4D79">
        <w:rPr>
          <w:rFonts w:ascii="NewCaledoniaLTStd" w:hAnsi="NewCaledoniaLTStd"/>
          <w:color w:val="231F20"/>
        </w:rPr>
        <w:t xml:space="preserve"> </w:t>
      </w:r>
      <w:r w:rsidR="002D769B" w:rsidRPr="002D769B">
        <w:rPr>
          <w:rFonts w:ascii="NewCaledoniaLTStd" w:hAnsi="NewCaledoniaLTStd"/>
          <w:color w:val="231F20"/>
        </w:rPr>
        <w:t>(2013) finds that users “disproportionately</w:t>
      </w:r>
      <w:r w:rsidR="009E4D79">
        <w:rPr>
          <w:rFonts w:ascii="NewCaledoniaLTStd" w:hAnsi="NewCaledoniaLTStd"/>
          <w:color w:val="231F20"/>
        </w:rPr>
        <w:t xml:space="preserve"> </w:t>
      </w:r>
      <w:r w:rsidR="002D769B" w:rsidRPr="002D769B">
        <w:rPr>
          <w:rFonts w:ascii="NewCaledoniaLTStd" w:hAnsi="NewCaledoniaLTStd"/>
          <w:color w:val="231F20"/>
        </w:rPr>
        <w:t>message other users from the same racial</w:t>
      </w:r>
      <w:r w:rsidR="009E4D79">
        <w:rPr>
          <w:rFonts w:ascii="NewCaledoniaLTStd" w:hAnsi="NewCaledoniaLTStd"/>
          <w:color w:val="231F20"/>
        </w:rPr>
        <w:t xml:space="preserve"> </w:t>
      </w:r>
      <w:r w:rsidR="002D769B" w:rsidRPr="002D769B">
        <w:rPr>
          <w:rFonts w:ascii="NewCaledoniaLTStd" w:hAnsi="NewCaledoniaLTStd"/>
          <w:color w:val="231F20"/>
        </w:rPr>
        <w:t>background”). On the other hand, choosing not to share certain information may be</w:t>
      </w:r>
      <w:r w:rsidR="009E4D79">
        <w:rPr>
          <w:rFonts w:ascii="NewCaledoniaLTStd" w:hAnsi="NewCaledoniaLTStd"/>
          <w:color w:val="231F20"/>
        </w:rPr>
        <w:t xml:space="preserve"> </w:t>
      </w:r>
      <w:r w:rsidR="002D769B" w:rsidRPr="002D769B">
        <w:rPr>
          <w:rFonts w:ascii="NewCaledoniaLTStd" w:hAnsi="NewCaledoniaLTStd"/>
          <w:color w:val="231F20"/>
        </w:rPr>
        <w:t>counterproductive for a site’s members: the</w:t>
      </w:r>
      <w:r w:rsidR="002D769B" w:rsidRPr="002D769B">
        <w:rPr>
          <w:rFonts w:ascii="NewCaledoniaLTStd" w:hAnsi="NewCaledoniaLTStd"/>
          <w:color w:val="231F20"/>
        </w:rPr>
        <w:br/>
        <w:t>veil of anonymity (specifically, a member’s</w:t>
      </w:r>
      <w:r w:rsidR="009E4D79">
        <w:rPr>
          <w:rFonts w:ascii="NewCaledoniaLTStd" w:hAnsi="NewCaledoniaLTStd"/>
          <w:color w:val="231F20"/>
        </w:rPr>
        <w:t xml:space="preserve"> </w:t>
      </w:r>
      <w:r w:rsidR="002D769B" w:rsidRPr="002D769B">
        <w:rPr>
          <w:rFonts w:ascii="NewCaledoniaLTStd" w:hAnsi="NewCaledoniaLTStd"/>
          <w:color w:val="231F20"/>
        </w:rPr>
        <w:t>ability to visit other members’ profiles without leaving an identifiable trace of that visit)</w:t>
      </w:r>
      <w:r w:rsidR="009E4D79">
        <w:rPr>
          <w:rFonts w:ascii="NewCaledoniaLTStd" w:hAnsi="NewCaledoniaLTStd"/>
          <w:color w:val="231F20"/>
        </w:rPr>
        <w:t xml:space="preserve"> </w:t>
      </w:r>
      <w:r w:rsidR="002D769B" w:rsidRPr="002D769B">
        <w:rPr>
          <w:rFonts w:ascii="NewCaledoniaLTStd" w:hAnsi="NewCaledoniaLTStd"/>
          <w:color w:val="231F20"/>
        </w:rPr>
        <w:t>actually reduces the probability of that member finding matches on the site (Bapna et al.</w:t>
      </w:r>
      <w:r w:rsidR="009E4D79">
        <w:rPr>
          <w:rFonts w:ascii="NewCaledoniaLTStd" w:hAnsi="NewCaledoniaLTStd"/>
          <w:color w:val="231F20"/>
        </w:rPr>
        <w:t xml:space="preserve"> </w:t>
      </w:r>
      <w:proofErr w:type="gramStart"/>
      <w:r w:rsidR="002D769B" w:rsidRPr="002D769B">
        <w:rPr>
          <w:rFonts w:ascii="NewCaledoniaLTStd" w:hAnsi="NewCaledoniaLTStd"/>
          <w:color w:val="231F20"/>
        </w:rPr>
        <w:t>forthcoming</w:t>
      </w:r>
      <w:proofErr w:type="gramEnd"/>
      <w:r w:rsidR="002D769B" w:rsidRPr="002D769B">
        <w:rPr>
          <w:rFonts w:ascii="NewCaledoniaLTStd" w:hAnsi="NewCaledoniaLTStd"/>
          <w:color w:val="231F20"/>
        </w:rPr>
        <w:t>). The variety of these outcomes</w:t>
      </w:r>
      <w:r w:rsidR="009E4D79">
        <w:rPr>
          <w:rFonts w:ascii="NewCaledoniaLTStd" w:hAnsi="NewCaledoniaLTStd"/>
          <w:color w:val="231F20"/>
        </w:rPr>
        <w:t xml:space="preserve"> </w:t>
      </w:r>
      <w:r w:rsidR="002D769B" w:rsidRPr="002D769B">
        <w:rPr>
          <w:rFonts w:ascii="NewCaledoniaLTStd" w:hAnsi="NewCaledoniaLTStd"/>
          <w:color w:val="231F20"/>
        </w:rPr>
        <w:t>exemplifies one of the major themes of this</w:t>
      </w:r>
      <w:r w:rsidR="009E4D79">
        <w:rPr>
          <w:rFonts w:ascii="NewCaledoniaLTStd" w:hAnsi="NewCaledoniaLTStd"/>
          <w:color w:val="231F20"/>
        </w:rPr>
        <w:t xml:space="preserve"> </w:t>
      </w:r>
      <w:r w:rsidR="002D769B" w:rsidRPr="002D769B">
        <w:rPr>
          <w:rFonts w:ascii="NewCaledoniaLTStd" w:hAnsi="NewCaledoniaLTStd"/>
          <w:color w:val="231F20"/>
        </w:rPr>
        <w:t>article: the consequences and implications</w:t>
      </w:r>
      <w:r w:rsidR="009E4D79">
        <w:rPr>
          <w:rFonts w:ascii="NewCaledoniaLTStd" w:hAnsi="NewCaledoniaLTStd"/>
          <w:color w:val="231F20"/>
        </w:rPr>
        <w:t xml:space="preserve"> </w:t>
      </w:r>
      <w:r w:rsidR="002D769B" w:rsidRPr="002D769B">
        <w:rPr>
          <w:rFonts w:ascii="NewCaledoniaLTStd" w:hAnsi="NewCaledoniaLTStd"/>
          <w:color w:val="231F20"/>
        </w:rPr>
        <w:t>of data sharing or data protection vary very</w:t>
      </w:r>
      <w:r w:rsidR="002D769B" w:rsidRPr="002D769B">
        <w:rPr>
          <w:rFonts w:ascii="NewCaledoniaLTStd" w:hAnsi="NewCaledoniaLTStd"/>
          <w:color w:val="231F20"/>
        </w:rPr>
        <w:br/>
        <w:t>much with context—such as what specific</w:t>
      </w:r>
      <w:r w:rsidR="009E4D79">
        <w:rPr>
          <w:rFonts w:ascii="NewCaledoniaLTStd" w:hAnsi="NewCaledoniaLTStd"/>
          <w:color w:val="231F20"/>
        </w:rPr>
        <w:t xml:space="preserve"> </w:t>
      </w:r>
      <w:r w:rsidR="002D769B" w:rsidRPr="002D769B">
        <w:rPr>
          <w:rFonts w:ascii="NewCaledoniaLTStd" w:hAnsi="NewCaledoniaLTStd"/>
          <w:color w:val="231F20"/>
        </w:rPr>
        <w:t>type of data is being shared, how, and when.</w:t>
      </w:r>
      <w:r w:rsidR="002D769B" w:rsidRPr="002D769B">
        <w:rPr>
          <w:rFonts w:ascii="NewCaledoniaLTStd" w:hAnsi="NewCaledoniaLTStd"/>
          <w:color w:val="231F20"/>
        </w:rPr>
        <w:br/>
        <w:t>Consider, also, online platforms that allow</w:t>
      </w:r>
      <w:r w:rsidR="009E4D79">
        <w:rPr>
          <w:rFonts w:ascii="NewCaledoniaLTStd" w:hAnsi="NewCaledoniaLTStd"/>
          <w:color w:val="231F20"/>
        </w:rPr>
        <w:t xml:space="preserve"> </w:t>
      </w:r>
      <w:r w:rsidR="002D769B" w:rsidRPr="002D769B">
        <w:rPr>
          <w:rFonts w:ascii="NewCaledoniaLTStd" w:hAnsi="NewCaledoniaLTStd"/>
          <w:color w:val="231F20"/>
        </w:rPr>
        <w:t>tenants to find landlords and vice versa; or</w:t>
      </w:r>
      <w:r w:rsidR="009E4D79">
        <w:rPr>
          <w:rFonts w:ascii="NewCaledoniaLTStd" w:hAnsi="NewCaledoniaLTStd"/>
          <w:color w:val="231F20"/>
        </w:rPr>
        <w:t xml:space="preserve"> </w:t>
      </w:r>
      <w:r w:rsidR="002D769B" w:rsidRPr="002D769B">
        <w:rPr>
          <w:rFonts w:ascii="NewCaledoniaLTStd" w:hAnsi="NewCaledoniaLTStd"/>
          <w:color w:val="231F20"/>
        </w:rPr>
        <w:t>platforms that enable property owners to</w:t>
      </w:r>
      <w:r w:rsidR="009E4D79">
        <w:rPr>
          <w:rFonts w:ascii="NewCaledoniaLTStd" w:hAnsi="NewCaledoniaLTStd"/>
          <w:color w:val="231F20"/>
        </w:rPr>
        <w:t xml:space="preserve"> </w:t>
      </w:r>
      <w:r w:rsidR="002D769B" w:rsidRPr="002D769B">
        <w:rPr>
          <w:rFonts w:ascii="NewCaledoniaLTStd" w:hAnsi="NewCaledoniaLTStd"/>
          <w:color w:val="231F20"/>
        </w:rPr>
        <w:t>“share” their houses with short-term renters; or platforms that enable car owners to</w:t>
      </w:r>
      <w:r w:rsidR="009E4D79">
        <w:rPr>
          <w:rFonts w:ascii="NewCaledoniaLTStd" w:hAnsi="NewCaledoniaLTStd"/>
          <w:color w:val="231F20"/>
        </w:rPr>
        <w:t xml:space="preserve"> </w:t>
      </w:r>
      <w:r w:rsidR="002D769B" w:rsidRPr="002D769B">
        <w:rPr>
          <w:rFonts w:ascii="NewCaledoniaLTStd" w:hAnsi="NewCaledoniaLTStd"/>
          <w:color w:val="231F20"/>
        </w:rPr>
        <w:t>share their vehicles with other drivers or</w:t>
      </w:r>
      <w:r w:rsidR="009E4D79">
        <w:rPr>
          <w:rFonts w:ascii="NewCaledoniaLTStd" w:hAnsi="NewCaledoniaLTStd"/>
          <w:color w:val="231F20"/>
        </w:rPr>
        <w:t xml:space="preserve"> </w:t>
      </w:r>
      <w:r w:rsidR="002D769B" w:rsidRPr="002D769B">
        <w:rPr>
          <w:rFonts w:ascii="NewCaledoniaLTStd" w:hAnsi="NewCaledoniaLTStd"/>
          <w:color w:val="231F20"/>
        </w:rPr>
        <w:t>passengers. These examples of IT-enabled</w:t>
      </w:r>
      <w:r w:rsidR="002D769B" w:rsidRPr="002D769B">
        <w:rPr>
          <w:rFonts w:ascii="NewCaledoniaLTStd" w:hAnsi="NewCaledoniaLTStd"/>
          <w:color w:val="231F20"/>
        </w:rPr>
        <w:br/>
        <w:t>“sharing economies” may increase efficiency</w:t>
      </w:r>
      <w:r w:rsidR="009E4D79">
        <w:rPr>
          <w:rFonts w:ascii="NewCaledoniaLTStd" w:hAnsi="NewCaledoniaLTStd"/>
          <w:color w:val="231F20"/>
        </w:rPr>
        <w:t xml:space="preserve"> </w:t>
      </w:r>
      <w:r w:rsidR="002D769B" w:rsidRPr="002D769B">
        <w:rPr>
          <w:rFonts w:ascii="NewCaledoniaLTStd" w:hAnsi="NewCaledoniaLTStd"/>
          <w:color w:val="231F20"/>
        </w:rPr>
        <w:t>by improving how resources such as housing</w:t>
      </w:r>
      <w:r w:rsidR="009E4D79">
        <w:rPr>
          <w:rFonts w:ascii="NewCaledoniaLTStd" w:hAnsi="NewCaledoniaLTStd"/>
          <w:color w:val="231F20"/>
        </w:rPr>
        <w:t xml:space="preserve"> </w:t>
      </w:r>
      <w:r w:rsidR="002D769B" w:rsidRPr="002D769B">
        <w:rPr>
          <w:rFonts w:ascii="NewCaledoniaLTStd" w:hAnsi="NewCaledoniaLTStd"/>
          <w:color w:val="231F20"/>
        </w:rPr>
        <w:t>or vehicles are used. However, when these</w:t>
      </w:r>
      <w:r w:rsidR="002D769B">
        <w:rPr>
          <w:rFonts w:ascii="NewCaledoniaLTStd" w:hAnsi="NewCaledoniaLTStd"/>
          <w:color w:val="231F20"/>
        </w:rPr>
        <w:t xml:space="preserve"> </w:t>
      </w:r>
      <w:r w:rsidR="00DD765E" w:rsidRPr="00DD765E">
        <w:rPr>
          <w:rFonts w:ascii="NewCaledoniaLTStd" w:hAnsi="NewCaledoniaLTStd"/>
          <w:color w:val="231F20"/>
        </w:rPr>
        <w:t>platforms expose members’ personal information, they may</w:t>
      </w:r>
      <w:r w:rsidR="009E4D79">
        <w:rPr>
          <w:rFonts w:ascii="NewCaledoniaLTStd" w:hAnsi="NewCaledoniaLTStd"/>
          <w:color w:val="231F20"/>
        </w:rPr>
        <w:t xml:space="preserve"> </w:t>
      </w:r>
      <w:r w:rsidR="00DD765E" w:rsidRPr="00DD765E">
        <w:rPr>
          <w:rFonts w:ascii="NewCaledoniaLTStd" w:hAnsi="NewCaledoniaLTStd"/>
          <w:color w:val="231F20"/>
        </w:rPr>
        <w:t>inadvertently foster discrimination. Using data from Airbnb (an</w:t>
      </w:r>
      <w:r w:rsidR="009E4D79">
        <w:rPr>
          <w:rFonts w:ascii="NewCaledoniaLTStd" w:hAnsi="NewCaledoniaLTStd"/>
          <w:color w:val="231F20"/>
        </w:rPr>
        <w:t xml:space="preserve"> </w:t>
      </w:r>
      <w:r w:rsidR="00DD765E" w:rsidRPr="00DD765E">
        <w:rPr>
          <w:rFonts w:ascii="NewCaledoniaLTStd" w:hAnsi="NewCaledoniaLTStd"/>
          <w:color w:val="231F20"/>
        </w:rPr>
        <w:t>online dwelling rental marketplace, on</w:t>
      </w:r>
      <w:r w:rsidR="00DD765E" w:rsidRPr="00DD765E">
        <w:rPr>
          <w:rFonts w:ascii="NewCaledoniaLTStd" w:hAnsi="NewCaledoniaLTStd"/>
          <w:color w:val="231F20"/>
        </w:rPr>
        <w:br/>
        <w:t>which the race of a landlord can often be</w:t>
      </w:r>
      <w:r w:rsidR="009E4D79">
        <w:rPr>
          <w:rFonts w:ascii="NewCaledoniaLTStd" w:hAnsi="NewCaledoniaLTStd"/>
          <w:color w:val="231F20"/>
        </w:rPr>
        <w:t xml:space="preserve"> </w:t>
      </w:r>
      <w:r w:rsidR="00DD765E" w:rsidRPr="00DD765E">
        <w:rPr>
          <w:rFonts w:ascii="NewCaledoniaLTStd" w:hAnsi="NewCaledoniaLTStd"/>
          <w:color w:val="231F20"/>
        </w:rPr>
        <w:t>inferred from profile photos on landlords’</w:t>
      </w:r>
      <w:r w:rsidR="009E4D79">
        <w:rPr>
          <w:rFonts w:ascii="NewCaledoniaLTStd" w:hAnsi="NewCaledoniaLTStd"/>
          <w:color w:val="231F20"/>
        </w:rPr>
        <w:t xml:space="preserve"> </w:t>
      </w:r>
      <w:r w:rsidR="00DD765E" w:rsidRPr="00DD765E">
        <w:rPr>
          <w:rFonts w:ascii="NewCaledoniaLTStd" w:hAnsi="NewCaledoniaLTStd"/>
          <w:color w:val="231F20"/>
        </w:rPr>
        <w:t>Airbnb accounts), Edelman and Luca (2014)</w:t>
      </w:r>
      <w:r w:rsidR="009E4D79">
        <w:rPr>
          <w:rFonts w:ascii="NewCaledoniaLTStd" w:hAnsi="NewCaledoniaLTStd"/>
          <w:color w:val="231F20"/>
        </w:rPr>
        <w:t xml:space="preserve"> </w:t>
      </w:r>
      <w:r w:rsidR="00DD765E" w:rsidRPr="00DD765E">
        <w:rPr>
          <w:rFonts w:ascii="NewCaledoniaLTStd" w:hAnsi="NewCaledoniaLTStd"/>
          <w:color w:val="231F20"/>
        </w:rPr>
        <w:t>find that New York City landlords who are</w:t>
      </w:r>
      <w:r w:rsidR="009E4D79">
        <w:rPr>
          <w:rFonts w:ascii="NewCaledoniaLTStd" w:hAnsi="NewCaledoniaLTStd"/>
          <w:color w:val="231F20"/>
        </w:rPr>
        <w:t xml:space="preserve"> </w:t>
      </w:r>
      <w:r w:rsidR="00DD765E" w:rsidRPr="00DD765E">
        <w:rPr>
          <w:rFonts w:ascii="NewCaledoniaLTStd" w:hAnsi="NewCaledoniaLTStd"/>
          <w:color w:val="231F20"/>
        </w:rPr>
        <w:t>not African American charge approximately</w:t>
      </w:r>
      <w:r w:rsidR="009E4D79">
        <w:rPr>
          <w:rFonts w:ascii="NewCaledoniaLTStd" w:hAnsi="NewCaledoniaLTStd"/>
          <w:color w:val="231F20"/>
        </w:rPr>
        <w:t xml:space="preserve"> </w:t>
      </w:r>
      <w:r w:rsidR="00DD765E" w:rsidRPr="00DD765E">
        <w:rPr>
          <w:rFonts w:ascii="NewCaledoniaLTStd" w:hAnsi="NewCaledoniaLTStd"/>
          <w:color w:val="231F20"/>
        </w:rPr>
        <w:t>12 percent more than their African American</w:t>
      </w:r>
      <w:r w:rsidR="009E4D79">
        <w:rPr>
          <w:rFonts w:ascii="NewCaledoniaLTStd" w:hAnsi="NewCaledoniaLTStd"/>
          <w:color w:val="231F20"/>
        </w:rPr>
        <w:t xml:space="preserve"> </w:t>
      </w:r>
      <w:r w:rsidR="00DD765E" w:rsidRPr="00DD765E">
        <w:rPr>
          <w:rFonts w:ascii="NewCaledoniaLTStd" w:hAnsi="NewCaledoniaLTStd"/>
          <w:color w:val="231F20"/>
        </w:rPr>
        <w:t>counterparts for an equivalent rental.</w:t>
      </w:r>
      <w:r w:rsidR="00DD765E" w:rsidRPr="00DD765E">
        <w:rPr>
          <w:rFonts w:ascii="NewCaledoniaLTStd" w:hAnsi="NewCaledoniaLTStd"/>
          <w:color w:val="231F20"/>
        </w:rPr>
        <w:br/>
        <w:t>Another example where expanding the</w:t>
      </w:r>
      <w:r w:rsidR="009E4D79">
        <w:rPr>
          <w:rFonts w:ascii="NewCaledoniaLTStd" w:hAnsi="NewCaledoniaLTStd"/>
          <w:color w:val="231F20"/>
        </w:rPr>
        <w:t xml:space="preserve"> </w:t>
      </w:r>
      <w:r w:rsidR="00DD765E" w:rsidRPr="00DD765E">
        <w:rPr>
          <w:rFonts w:ascii="NewCaledoniaLTStd" w:hAnsi="NewCaledoniaLTStd"/>
          <w:color w:val="231F20"/>
        </w:rPr>
        <w:t>amount of information that is available to the</w:t>
      </w:r>
      <w:r w:rsidR="009E4D79">
        <w:rPr>
          <w:rFonts w:ascii="NewCaledoniaLTStd" w:hAnsi="NewCaledoniaLTStd"/>
          <w:color w:val="231F20"/>
        </w:rPr>
        <w:t xml:space="preserve"> </w:t>
      </w:r>
      <w:r w:rsidR="00DD765E" w:rsidRPr="00DD765E">
        <w:rPr>
          <w:rFonts w:ascii="NewCaledoniaLTStd" w:hAnsi="NewCaledoniaLTStd"/>
          <w:color w:val="231F20"/>
        </w:rPr>
        <w:t>marketplace may influence discrimination</w:t>
      </w:r>
      <w:r w:rsidR="009E4D79">
        <w:rPr>
          <w:rFonts w:ascii="NewCaledoniaLTStd" w:hAnsi="NewCaledoniaLTStd"/>
          <w:color w:val="231F20"/>
        </w:rPr>
        <w:t xml:space="preserve"> </w:t>
      </w:r>
      <w:r w:rsidR="00DD765E" w:rsidRPr="00DD765E">
        <w:rPr>
          <w:rFonts w:ascii="NewCaledoniaLTStd" w:hAnsi="NewCaledoniaLTStd"/>
          <w:color w:val="231F20"/>
        </w:rPr>
        <w:t>concerns employment opportunities for individuals with criminal records. Evidence suggests that employers do use criminal records</w:t>
      </w:r>
      <w:r w:rsidR="009E4D79">
        <w:rPr>
          <w:rFonts w:ascii="NewCaledoniaLTStd" w:hAnsi="NewCaledoniaLTStd"/>
          <w:color w:val="231F20"/>
        </w:rPr>
        <w:t xml:space="preserve"> </w:t>
      </w:r>
      <w:r w:rsidR="00DD765E" w:rsidRPr="00DD765E">
        <w:rPr>
          <w:rFonts w:ascii="NewCaledoniaLTStd" w:hAnsi="NewCaledoniaLTStd"/>
          <w:color w:val="231F20"/>
        </w:rPr>
        <w:t>to screen candidates (e.g., Bushway 2004).</w:t>
      </w:r>
      <w:r w:rsidR="00DD765E" w:rsidRPr="00DD765E">
        <w:rPr>
          <w:rFonts w:ascii="NewCaledoniaLTStd" w:hAnsi="NewCaledoniaLTStd"/>
          <w:color w:val="231F20"/>
        </w:rPr>
        <w:br/>
        <w:t>Because of the stigmatizing effect associated</w:t>
      </w:r>
      <w:r w:rsidR="009E4D79">
        <w:rPr>
          <w:rFonts w:ascii="NewCaledoniaLTStd" w:hAnsi="NewCaledoniaLTStd"/>
          <w:color w:val="231F20"/>
        </w:rPr>
        <w:t xml:space="preserve"> </w:t>
      </w:r>
      <w:r w:rsidR="00DD765E" w:rsidRPr="00DD765E">
        <w:rPr>
          <w:rFonts w:ascii="NewCaledoniaLTStd" w:hAnsi="NewCaledoniaLTStd"/>
          <w:color w:val="231F20"/>
        </w:rPr>
        <w:t>with a criminal history, individuals with criminal records are more likely to experience job</w:t>
      </w:r>
      <w:r w:rsidR="009E4D79">
        <w:rPr>
          <w:rFonts w:ascii="NewCaledoniaLTStd" w:hAnsi="NewCaledoniaLTStd"/>
          <w:color w:val="231F20"/>
        </w:rPr>
        <w:t xml:space="preserve"> </w:t>
      </w:r>
      <w:r w:rsidR="00DD765E" w:rsidRPr="00DD765E">
        <w:rPr>
          <w:rFonts w:ascii="NewCaledoniaLTStd" w:hAnsi="NewCaledoniaLTStd"/>
          <w:color w:val="231F20"/>
        </w:rPr>
        <w:t>instability and wage decline (see, for instance,</w:t>
      </w:r>
      <w:r w:rsidR="009E4D79">
        <w:rPr>
          <w:rFonts w:ascii="NewCaledoniaLTStd" w:hAnsi="NewCaledoniaLTStd"/>
          <w:color w:val="231F20"/>
        </w:rPr>
        <w:t xml:space="preserve"> </w:t>
      </w:r>
      <w:r w:rsidR="00DD765E" w:rsidRPr="00DD765E">
        <w:rPr>
          <w:rFonts w:ascii="NewCaledoniaLTStd" w:hAnsi="NewCaledoniaLTStd"/>
          <w:color w:val="231F20"/>
        </w:rPr>
        <w:t>Waldfogel 1994; Nagin and Waldfogel 1995).</w:t>
      </w:r>
      <w:r w:rsidR="00DD765E" w:rsidRPr="00DD765E">
        <w:rPr>
          <w:rFonts w:ascii="NewCaledoniaLTStd" w:hAnsi="NewCaledoniaLTStd"/>
          <w:color w:val="231F20"/>
        </w:rPr>
        <w:br/>
        <w:t>Information technology has exacerbated the</w:t>
      </w:r>
      <w:r w:rsidR="009E4D79">
        <w:rPr>
          <w:rFonts w:ascii="NewCaledoniaLTStd" w:hAnsi="NewCaledoniaLTStd"/>
          <w:color w:val="231F20"/>
        </w:rPr>
        <w:t xml:space="preserve"> </w:t>
      </w:r>
      <w:r w:rsidR="00DD765E" w:rsidRPr="00DD765E">
        <w:rPr>
          <w:rFonts w:ascii="NewCaledoniaLTStd" w:hAnsi="NewCaledoniaLTStd"/>
          <w:color w:val="231F20"/>
        </w:rPr>
        <w:t>problem: large numbers of criminal histories are now computerized in state repositories and commercial databases. Thus, ex</w:t>
      </w:r>
      <w:r w:rsidR="009E4D79">
        <w:rPr>
          <w:rFonts w:ascii="NewCaledoniaLTStd" w:hAnsi="NewCaledoniaLTStd"/>
          <w:color w:val="231F20"/>
        </w:rPr>
        <w:t xml:space="preserve"> </w:t>
      </w:r>
      <w:r w:rsidR="00DD765E" w:rsidRPr="00DD765E">
        <w:rPr>
          <w:rFonts w:ascii="NewCaledoniaLTStd" w:hAnsi="NewCaledoniaLTStd"/>
          <w:color w:val="231F20"/>
        </w:rPr>
        <w:t>offenders may be trailed by their crime histories wherever they may apply for jobs. This</w:t>
      </w:r>
      <w:r w:rsidR="009E4D79">
        <w:rPr>
          <w:rFonts w:ascii="NewCaledoniaLTStd" w:hAnsi="NewCaledoniaLTStd"/>
          <w:color w:val="231F20"/>
        </w:rPr>
        <w:t xml:space="preserve"> </w:t>
      </w:r>
      <w:r w:rsidR="00DD765E" w:rsidRPr="00DD765E">
        <w:rPr>
          <w:rFonts w:ascii="NewCaledoniaLTStd" w:hAnsi="NewCaledoniaLTStd"/>
          <w:color w:val="231F20"/>
        </w:rPr>
        <w:t>can occur despite a criminal record being,</w:t>
      </w:r>
      <w:r w:rsidR="00DD765E" w:rsidRPr="00DD765E">
        <w:rPr>
          <w:rFonts w:ascii="NewCaledoniaLTStd" w:hAnsi="NewCaledoniaLTStd"/>
          <w:color w:val="231F20"/>
        </w:rPr>
        <w:br/>
        <w:t>at some stage, “stale.” This is in contrast to</w:t>
      </w:r>
      <w:r w:rsidR="009E4D79">
        <w:rPr>
          <w:rFonts w:ascii="NewCaledoniaLTStd" w:hAnsi="NewCaledoniaLTStd"/>
          <w:color w:val="231F20"/>
        </w:rPr>
        <w:t xml:space="preserve"> </w:t>
      </w:r>
      <w:r w:rsidR="00DD765E" w:rsidRPr="00DD765E">
        <w:rPr>
          <w:rFonts w:ascii="NewCaledoniaLTStd" w:hAnsi="NewCaledoniaLTStd"/>
          <w:color w:val="231F20"/>
        </w:rPr>
        <w:t>Blumstein and Nakamura (2009), who point</w:t>
      </w:r>
      <w:r w:rsidR="009E4D79">
        <w:rPr>
          <w:rFonts w:ascii="NewCaledoniaLTStd" w:hAnsi="NewCaledoniaLTStd"/>
          <w:color w:val="231F20"/>
        </w:rPr>
        <w:t xml:space="preserve"> </w:t>
      </w:r>
      <w:r w:rsidR="00DD765E" w:rsidRPr="00DD765E">
        <w:rPr>
          <w:rFonts w:ascii="NewCaledoniaLTStd" w:hAnsi="NewCaledoniaLTStd"/>
          <w:color w:val="231F20"/>
        </w:rPr>
        <w:t>out that the likelihood of recidivism, or a person’s relapse into criminal behavior, declines</w:t>
      </w:r>
      <w:r w:rsidR="009E4D79">
        <w:rPr>
          <w:rFonts w:ascii="NewCaledoniaLTStd" w:hAnsi="NewCaledoniaLTStd"/>
          <w:color w:val="231F20"/>
        </w:rPr>
        <w:t xml:space="preserve"> </w:t>
      </w:r>
      <w:r w:rsidR="00DD765E" w:rsidRPr="00DD765E">
        <w:rPr>
          <w:rFonts w:ascii="NewCaledoniaLTStd" w:hAnsi="NewCaledoniaLTStd"/>
          <w:color w:val="231F20"/>
        </w:rPr>
        <w:t>with time spent without committing a crime,</w:t>
      </w:r>
      <w:r w:rsidR="009E4D79">
        <w:rPr>
          <w:rFonts w:ascii="NewCaledoniaLTStd" w:hAnsi="NewCaledoniaLTStd"/>
          <w:color w:val="231F20"/>
        </w:rPr>
        <w:t xml:space="preserve"> </w:t>
      </w:r>
      <w:r w:rsidR="00DD765E" w:rsidRPr="00DD765E">
        <w:rPr>
          <w:rFonts w:ascii="NewCaledoniaLTStd" w:hAnsi="NewCaledoniaLTStd"/>
          <w:color w:val="231F20"/>
        </w:rPr>
        <w:t>and at a certain point in time, an ex offender</w:t>
      </w:r>
      <w:r w:rsidR="009E4D79">
        <w:rPr>
          <w:rFonts w:ascii="NewCaledoniaLTStd" w:hAnsi="NewCaledoniaLTStd"/>
          <w:color w:val="231F20"/>
        </w:rPr>
        <w:t xml:space="preserve"> </w:t>
      </w:r>
      <w:r w:rsidR="00DD765E" w:rsidRPr="00DD765E">
        <w:rPr>
          <w:rFonts w:ascii="NewCaledoniaLTStd" w:hAnsi="NewCaledoniaLTStd"/>
          <w:color w:val="231F20"/>
        </w:rPr>
        <w:t>who has remained “clean” can be regarded as</w:t>
      </w:r>
      <w:r w:rsidR="009E4D79">
        <w:rPr>
          <w:rFonts w:ascii="NewCaledoniaLTStd" w:hAnsi="NewCaledoniaLTStd"/>
          <w:color w:val="231F20"/>
        </w:rPr>
        <w:t xml:space="preserve"> </w:t>
      </w:r>
      <w:r w:rsidR="00DD765E" w:rsidRPr="00DD765E">
        <w:rPr>
          <w:rFonts w:ascii="NewCaledoniaLTStd" w:hAnsi="NewCaledoniaLTStd"/>
          <w:color w:val="231F20"/>
        </w:rPr>
        <w:t>providing no greater risk than a nonoffender</w:t>
      </w:r>
      <w:r w:rsidR="009E4D79">
        <w:rPr>
          <w:rFonts w:ascii="NewCaledoniaLTStd" w:hAnsi="NewCaledoniaLTStd"/>
          <w:color w:val="231F20"/>
        </w:rPr>
        <w:t xml:space="preserve"> </w:t>
      </w:r>
      <w:r w:rsidR="00DD765E" w:rsidRPr="00DD765E">
        <w:rPr>
          <w:rFonts w:ascii="NewCaledoniaLTStd" w:hAnsi="NewCaledoniaLTStd"/>
          <w:color w:val="231F20"/>
        </w:rPr>
        <w:t>counterpart of the same age. In those cases,</w:t>
      </w:r>
      <w:r w:rsidR="00DD765E" w:rsidRPr="00DD765E">
        <w:rPr>
          <w:rFonts w:ascii="NewCaledoniaLTStd" w:hAnsi="NewCaledoniaLTStd"/>
          <w:color w:val="231F20"/>
        </w:rPr>
        <w:br/>
        <w:t>there could be social benefits from forgetfulness (Blanchette and Johnson 2002).</w:t>
      </w:r>
      <w:r w:rsidR="009E4D79">
        <w:rPr>
          <w:rFonts w:ascii="NewCaledoniaLTStd" w:hAnsi="NewCaledoniaLTStd"/>
          <w:color w:val="231F20"/>
        </w:rPr>
        <w:t xml:space="preserve"> </w:t>
      </w:r>
      <w:r w:rsidR="00DD765E" w:rsidRPr="00DD765E">
        <w:rPr>
          <w:rFonts w:ascii="NewCaledoniaLTStd" w:hAnsi="NewCaledoniaLTStd"/>
          <w:color w:val="231F20"/>
        </w:rPr>
        <w:br/>
        <w:t>In many countries, legislators are acutely</w:t>
      </w:r>
      <w:r w:rsidR="009E4D79">
        <w:rPr>
          <w:rFonts w:ascii="NewCaledoniaLTStd" w:hAnsi="NewCaledoniaLTStd"/>
          <w:color w:val="231F20"/>
        </w:rPr>
        <w:t xml:space="preserve"> </w:t>
      </w:r>
      <w:r w:rsidR="00DD765E" w:rsidRPr="00DD765E">
        <w:rPr>
          <w:rFonts w:ascii="NewCaledoniaLTStd" w:hAnsi="NewCaledoniaLTStd"/>
          <w:color w:val="231F20"/>
        </w:rPr>
        <w:t>interested in these problems, and finding</w:t>
      </w:r>
      <w:r w:rsidR="009E4D79">
        <w:rPr>
          <w:rFonts w:ascii="NewCaledoniaLTStd" w:hAnsi="NewCaledoniaLTStd"/>
          <w:color w:val="231F20"/>
        </w:rPr>
        <w:t xml:space="preserve"> </w:t>
      </w:r>
      <w:r w:rsidR="00DD765E" w:rsidRPr="00DD765E">
        <w:rPr>
          <w:rFonts w:ascii="NewCaledoniaLTStd" w:hAnsi="NewCaledoniaLTStd"/>
          <w:color w:val="231F20"/>
        </w:rPr>
        <w:t>the right balance of sharing and protection</w:t>
      </w:r>
      <w:r w:rsidR="009E4D79">
        <w:rPr>
          <w:rFonts w:ascii="NewCaledoniaLTStd" w:hAnsi="NewCaledoniaLTStd"/>
          <w:color w:val="231F20"/>
        </w:rPr>
        <w:t xml:space="preserve"> </w:t>
      </w:r>
      <w:r w:rsidR="00DD765E" w:rsidRPr="00DD765E">
        <w:rPr>
          <w:rFonts w:ascii="NewCaledoniaLTStd" w:hAnsi="NewCaledoniaLTStd"/>
          <w:color w:val="231F20"/>
        </w:rPr>
        <w:t>of personal information is a thorny matter</w:t>
      </w:r>
      <w:r w:rsidR="009E4D79">
        <w:rPr>
          <w:rFonts w:ascii="NewCaledoniaLTStd" w:hAnsi="NewCaledoniaLTStd"/>
          <w:color w:val="231F20"/>
        </w:rPr>
        <w:t xml:space="preserve"> </w:t>
      </w:r>
      <w:r w:rsidR="00DD765E" w:rsidRPr="00DD765E">
        <w:rPr>
          <w:rFonts w:ascii="NewCaledoniaLTStd" w:hAnsi="NewCaledoniaLTStd"/>
          <w:color w:val="231F20"/>
        </w:rPr>
        <w:t>of public policy. For instance, in the United</w:t>
      </w:r>
      <w:r w:rsidR="00DD765E">
        <w:rPr>
          <w:rFonts w:ascii="NewCaledoniaLTStd" w:hAnsi="NewCaledoniaLTStd"/>
          <w:color w:val="231F20"/>
        </w:rPr>
        <w:t xml:space="preserve"> </w:t>
      </w:r>
      <w:r w:rsidR="00DD765E" w:rsidRPr="00DD765E">
        <w:rPr>
          <w:rFonts w:ascii="NewCaledoniaLTStd" w:hAnsi="NewCaledoniaLTStd"/>
          <w:color w:val="231F20"/>
        </w:rPr>
        <w:t>States, several states authorize courts to</w:t>
      </w:r>
      <w:r w:rsidR="003E33C2">
        <w:rPr>
          <w:rFonts w:ascii="NewCaledoniaLTStd" w:hAnsi="NewCaledoniaLTStd"/>
          <w:color w:val="231F20"/>
        </w:rPr>
        <w:t xml:space="preserve"> </w:t>
      </w:r>
      <w:r w:rsidR="00DD765E" w:rsidRPr="00DD765E">
        <w:rPr>
          <w:rFonts w:ascii="NewCaledoniaLTStd" w:hAnsi="NewCaledoniaLTStd"/>
          <w:color w:val="231F20"/>
        </w:rPr>
        <w:t>expunge or seal certain criminal records—</w:t>
      </w:r>
      <w:r w:rsidR="003E33C2">
        <w:rPr>
          <w:rFonts w:ascii="NewCaledoniaLTStd" w:hAnsi="NewCaledoniaLTStd"/>
          <w:color w:val="231F20"/>
        </w:rPr>
        <w:t xml:space="preserve"> </w:t>
      </w:r>
      <w:r w:rsidR="00DD765E" w:rsidRPr="00DD765E">
        <w:rPr>
          <w:rFonts w:ascii="NewCaledoniaLTStd" w:hAnsi="NewCaledoniaLTStd"/>
          <w:color w:val="231F20"/>
        </w:rPr>
        <w:t xml:space="preserve">but only for </w:t>
      </w:r>
      <w:proofErr w:type="gramStart"/>
      <w:r w:rsidR="00DD765E" w:rsidRPr="00DD765E">
        <w:rPr>
          <w:rFonts w:ascii="NewCaledoniaLTStd" w:hAnsi="NewCaledoniaLTStd"/>
          <w:color w:val="231F20"/>
        </w:rPr>
        <w:t>certain types</w:t>
      </w:r>
      <w:proofErr w:type="gramEnd"/>
      <w:r w:rsidR="00DD765E" w:rsidRPr="00DD765E">
        <w:rPr>
          <w:rFonts w:ascii="NewCaledoniaLTStd" w:hAnsi="NewCaledoniaLTStd"/>
          <w:color w:val="231F20"/>
        </w:rPr>
        <w:t xml:space="preserve"> of arrests and</w:t>
      </w:r>
      <w:r w:rsidR="003E33C2">
        <w:rPr>
          <w:rFonts w:ascii="NewCaledoniaLTStd" w:hAnsi="NewCaledoniaLTStd"/>
          <w:color w:val="231F20"/>
        </w:rPr>
        <w:t xml:space="preserve"> </w:t>
      </w:r>
      <w:r w:rsidR="00DD765E" w:rsidRPr="00DD765E">
        <w:rPr>
          <w:rFonts w:ascii="NewCaledoniaLTStd" w:hAnsi="NewCaledoniaLTStd"/>
          <w:color w:val="231F20"/>
        </w:rPr>
        <w:t>convictions. Similarly, in most of the United</w:t>
      </w:r>
      <w:r w:rsidR="003E33C2">
        <w:rPr>
          <w:rFonts w:ascii="NewCaledoniaLTStd" w:hAnsi="NewCaledoniaLTStd"/>
          <w:color w:val="231F20"/>
        </w:rPr>
        <w:t xml:space="preserve"> </w:t>
      </w:r>
      <w:r w:rsidR="00DD765E" w:rsidRPr="00DD765E">
        <w:rPr>
          <w:rFonts w:ascii="NewCaledoniaLTStd" w:hAnsi="NewCaledoniaLTStd"/>
          <w:color w:val="231F20"/>
        </w:rPr>
        <w:t>States, an employer who asked about the</w:t>
      </w:r>
      <w:r w:rsidR="003E33C2">
        <w:rPr>
          <w:rFonts w:ascii="NewCaledoniaLTStd" w:hAnsi="NewCaledoniaLTStd"/>
          <w:color w:val="231F20"/>
        </w:rPr>
        <w:t xml:space="preserve"> </w:t>
      </w:r>
      <w:r w:rsidR="00DD765E" w:rsidRPr="00DD765E">
        <w:rPr>
          <w:rFonts w:ascii="NewCaledoniaLTStd" w:hAnsi="NewCaledoniaLTStd"/>
          <w:color w:val="231F20"/>
        </w:rPr>
        <w:t>religion of a job candidate would risk being</w:t>
      </w:r>
      <w:r w:rsidR="003E33C2">
        <w:rPr>
          <w:rFonts w:ascii="NewCaledoniaLTStd" w:hAnsi="NewCaledoniaLTStd"/>
          <w:color w:val="231F20"/>
        </w:rPr>
        <w:t xml:space="preserve"> </w:t>
      </w:r>
      <w:r w:rsidR="00DD765E" w:rsidRPr="00DD765E">
        <w:rPr>
          <w:rFonts w:ascii="NewCaledoniaLTStd" w:hAnsi="NewCaledoniaLTStd"/>
          <w:color w:val="231F20"/>
        </w:rPr>
        <w:t xml:space="preserve">sued under Equal Employment </w:t>
      </w:r>
      <w:r w:rsidR="003E33C2">
        <w:rPr>
          <w:rFonts w:ascii="NewCaledoniaLTStd" w:hAnsi="NewCaledoniaLTStd"/>
          <w:color w:val="231F20"/>
        </w:rPr>
        <w:t>o</w:t>
      </w:r>
      <w:r w:rsidR="00DD765E" w:rsidRPr="00DD765E">
        <w:rPr>
          <w:rFonts w:ascii="NewCaledoniaLTStd" w:hAnsi="NewCaledoniaLTStd"/>
          <w:color w:val="231F20"/>
        </w:rPr>
        <w:t>pportunity</w:t>
      </w:r>
      <w:r w:rsidR="003E33C2">
        <w:rPr>
          <w:rFonts w:ascii="NewCaledoniaLTStd" w:hAnsi="NewCaledoniaLTStd"/>
          <w:color w:val="231F20"/>
        </w:rPr>
        <w:t xml:space="preserve"> </w:t>
      </w:r>
      <w:r w:rsidR="00DD765E" w:rsidRPr="00DD765E">
        <w:rPr>
          <w:rFonts w:ascii="NewCaledoniaLTStd" w:hAnsi="NewCaledoniaLTStd"/>
          <w:color w:val="231F20"/>
        </w:rPr>
        <w:t>laws; however, different types of information</w:t>
      </w:r>
      <w:r w:rsidR="003E33C2">
        <w:rPr>
          <w:rFonts w:ascii="NewCaledoniaLTStd" w:hAnsi="NewCaledoniaLTStd"/>
          <w:color w:val="231F20"/>
        </w:rPr>
        <w:t xml:space="preserve"> </w:t>
      </w:r>
      <w:r w:rsidR="00DD765E" w:rsidRPr="00DD765E">
        <w:rPr>
          <w:rFonts w:ascii="NewCaledoniaLTStd" w:hAnsi="NewCaledoniaLTStd"/>
          <w:color w:val="231F20"/>
        </w:rPr>
        <w:t>enjoy different protections (for instance,</w:t>
      </w:r>
      <w:r w:rsidR="00DD765E" w:rsidRPr="00DD765E">
        <w:rPr>
          <w:rFonts w:ascii="NewCaledoniaLTStd" w:hAnsi="NewCaledoniaLTStd"/>
          <w:color w:val="231F20"/>
        </w:rPr>
        <w:br/>
        <w:t>information regarding religious affiliation</w:t>
      </w:r>
      <w:r w:rsidR="003E33C2">
        <w:rPr>
          <w:rFonts w:ascii="NewCaledoniaLTStd" w:hAnsi="NewCaledoniaLTStd"/>
          <w:color w:val="231F20"/>
        </w:rPr>
        <w:t xml:space="preserve"> </w:t>
      </w:r>
      <w:r w:rsidR="00DD765E" w:rsidRPr="00DD765E">
        <w:rPr>
          <w:rFonts w:ascii="NewCaledoniaLTStd" w:hAnsi="NewCaledoniaLTStd"/>
          <w:color w:val="231F20"/>
        </w:rPr>
        <w:t>cannot even be inquired about in interviews,</w:t>
      </w:r>
      <w:r w:rsidR="003E33C2">
        <w:rPr>
          <w:rFonts w:ascii="NewCaledoniaLTStd" w:hAnsi="NewCaledoniaLTStd"/>
          <w:color w:val="231F20"/>
        </w:rPr>
        <w:t xml:space="preserve"> </w:t>
      </w:r>
      <w:r w:rsidR="00DD765E" w:rsidRPr="00DD765E">
        <w:rPr>
          <w:rFonts w:ascii="NewCaledoniaLTStd" w:hAnsi="NewCaledoniaLTStd"/>
          <w:color w:val="231F20"/>
        </w:rPr>
        <w:t>whereas other types of personal information</w:t>
      </w:r>
      <w:r w:rsidR="003E33C2">
        <w:rPr>
          <w:rFonts w:ascii="NewCaledoniaLTStd" w:hAnsi="NewCaledoniaLTStd"/>
          <w:color w:val="231F20"/>
        </w:rPr>
        <w:t xml:space="preserve"> </w:t>
      </w:r>
      <w:r w:rsidR="00DD765E" w:rsidRPr="00DD765E">
        <w:rPr>
          <w:rFonts w:ascii="NewCaledoniaLTStd" w:hAnsi="NewCaledoniaLTStd"/>
          <w:color w:val="231F20"/>
        </w:rPr>
        <w:t>may, theoretically, be inquired about, but</w:t>
      </w:r>
      <w:r w:rsidR="003E33C2">
        <w:rPr>
          <w:rFonts w:ascii="NewCaledoniaLTStd" w:hAnsi="NewCaledoniaLTStd"/>
          <w:color w:val="231F20"/>
        </w:rPr>
        <w:t xml:space="preserve"> </w:t>
      </w:r>
      <w:r w:rsidR="00DD765E" w:rsidRPr="00DD765E">
        <w:rPr>
          <w:rFonts w:ascii="NewCaledoniaLTStd" w:hAnsi="NewCaledoniaLTStd"/>
          <w:color w:val="231F20"/>
        </w:rPr>
        <w:t>should not actually be used in decisions concerning hiring or wages).</w:t>
      </w:r>
      <w:r w:rsidR="003E33C2">
        <w:rPr>
          <w:rFonts w:ascii="NewCaledoniaLTStd" w:hAnsi="NewCaledoniaLTStd"/>
          <w:color w:val="231F20"/>
        </w:rPr>
        <w:t xml:space="preserve"> </w:t>
      </w:r>
      <w:r w:rsidR="00DD765E" w:rsidRPr="00DD765E">
        <w:rPr>
          <w:rFonts w:ascii="NewCaledoniaLTStd" w:hAnsi="NewCaledoniaLTStd"/>
          <w:color w:val="231F20"/>
        </w:rPr>
        <w:t>Information technology, however, has created new challenges in this context: many</w:t>
      </w:r>
      <w:r w:rsidR="003E33C2">
        <w:rPr>
          <w:rFonts w:ascii="NewCaledoniaLTStd" w:hAnsi="NewCaledoniaLTStd"/>
          <w:color w:val="231F20"/>
        </w:rPr>
        <w:t xml:space="preserve"> </w:t>
      </w:r>
      <w:r w:rsidR="00DD765E" w:rsidRPr="00DD765E">
        <w:rPr>
          <w:rFonts w:ascii="NewCaledoniaLTStd" w:hAnsi="NewCaledoniaLTStd"/>
          <w:color w:val="231F20"/>
        </w:rPr>
        <w:t>job candidates nowadays publicly provide</w:t>
      </w:r>
      <w:r w:rsidR="003E33C2">
        <w:rPr>
          <w:rFonts w:ascii="NewCaledoniaLTStd" w:hAnsi="NewCaledoniaLTStd"/>
          <w:color w:val="231F20"/>
        </w:rPr>
        <w:t xml:space="preserve"> </w:t>
      </w:r>
      <w:r w:rsidR="00DD765E" w:rsidRPr="00DD765E">
        <w:rPr>
          <w:rFonts w:ascii="NewCaledoniaLTStd" w:hAnsi="NewCaledoniaLTStd"/>
          <w:color w:val="231F20"/>
        </w:rPr>
        <w:t>personal information through social-network</w:t>
      </w:r>
      <w:r w:rsidR="003E33C2">
        <w:rPr>
          <w:rFonts w:ascii="NewCaledoniaLTStd" w:hAnsi="NewCaledoniaLTStd"/>
          <w:color w:val="231F20"/>
        </w:rPr>
        <w:t xml:space="preserve"> </w:t>
      </w:r>
      <w:r w:rsidR="00DD765E" w:rsidRPr="00DD765E">
        <w:rPr>
          <w:rFonts w:ascii="NewCaledoniaLTStd" w:hAnsi="NewCaledoniaLTStd"/>
          <w:color w:val="231F20"/>
        </w:rPr>
        <w:t>profiles, including information such as sexual orientation or religious affiliation, which</w:t>
      </w:r>
      <w:r w:rsidR="00DD765E" w:rsidRPr="00DD765E">
        <w:rPr>
          <w:rFonts w:ascii="NewCaledoniaLTStd" w:hAnsi="NewCaledoniaLTStd"/>
          <w:color w:val="231F20"/>
        </w:rPr>
        <w:br/>
        <w:t>may actually be protected under state or</w:t>
      </w:r>
      <w:r w:rsidR="003E33C2">
        <w:rPr>
          <w:rFonts w:ascii="NewCaledoniaLTStd" w:hAnsi="NewCaledoniaLTStd"/>
          <w:color w:val="231F20"/>
        </w:rPr>
        <w:t xml:space="preserve"> </w:t>
      </w:r>
      <w:r w:rsidR="00DD765E" w:rsidRPr="00DD765E">
        <w:rPr>
          <w:rFonts w:ascii="NewCaledoniaLTStd" w:hAnsi="NewCaledoniaLTStd"/>
          <w:color w:val="231F20"/>
        </w:rPr>
        <w:t>federal laws. Employers are not supposed to</w:t>
      </w:r>
      <w:r w:rsidR="003E33C2">
        <w:rPr>
          <w:rFonts w:ascii="NewCaledoniaLTStd" w:hAnsi="NewCaledoniaLTStd"/>
          <w:color w:val="231F20"/>
        </w:rPr>
        <w:t xml:space="preserve"> </w:t>
      </w:r>
      <w:r w:rsidR="00DD765E" w:rsidRPr="00DD765E">
        <w:rPr>
          <w:rFonts w:ascii="NewCaledoniaLTStd" w:hAnsi="NewCaledoniaLTStd"/>
          <w:color w:val="231F20"/>
        </w:rPr>
        <w:t>ask about such information during the hiring</w:t>
      </w:r>
      <w:r w:rsidR="003E33C2">
        <w:rPr>
          <w:rFonts w:ascii="NewCaledoniaLTStd" w:hAnsi="NewCaledoniaLTStd"/>
          <w:color w:val="231F20"/>
        </w:rPr>
        <w:t xml:space="preserve"> </w:t>
      </w:r>
      <w:r w:rsidR="00DD765E" w:rsidRPr="00DD765E">
        <w:rPr>
          <w:rFonts w:ascii="NewCaledoniaLTStd" w:hAnsi="NewCaledoniaLTStd"/>
          <w:color w:val="231F20"/>
        </w:rPr>
        <w:t>process—but searching for it online significantly reduces the risk of detection. Acquisti</w:t>
      </w:r>
      <w:r w:rsidR="003E33C2">
        <w:rPr>
          <w:rFonts w:ascii="NewCaledoniaLTStd" w:hAnsi="NewCaledoniaLTStd"/>
          <w:color w:val="231F20"/>
        </w:rPr>
        <w:t xml:space="preserve"> </w:t>
      </w:r>
      <w:r w:rsidR="00DD765E" w:rsidRPr="00DD765E">
        <w:rPr>
          <w:rFonts w:ascii="NewCaledoniaLTStd" w:hAnsi="NewCaledoniaLTStd"/>
          <w:color w:val="231F20"/>
        </w:rPr>
        <w:t>and Fong (2013) have investigated the role</w:t>
      </w:r>
      <w:r w:rsidR="003E33C2">
        <w:rPr>
          <w:rFonts w:ascii="NewCaledoniaLTStd" w:hAnsi="NewCaledoniaLTStd"/>
          <w:color w:val="231F20"/>
        </w:rPr>
        <w:t xml:space="preserve"> </w:t>
      </w:r>
      <w:r w:rsidR="00DD765E" w:rsidRPr="00DD765E">
        <w:rPr>
          <w:rFonts w:ascii="NewCaledoniaLTStd" w:hAnsi="NewCaledoniaLTStd"/>
          <w:color w:val="231F20"/>
        </w:rPr>
        <w:t>of social media in the hiring behavior of US</w:t>
      </w:r>
      <w:r w:rsidR="003E33C2">
        <w:rPr>
          <w:rFonts w:ascii="NewCaledoniaLTStd" w:hAnsi="NewCaledoniaLTStd"/>
          <w:color w:val="231F20"/>
        </w:rPr>
        <w:t xml:space="preserve"> </w:t>
      </w:r>
      <w:r w:rsidR="00DD765E" w:rsidRPr="00DD765E">
        <w:rPr>
          <w:rFonts w:ascii="NewCaledoniaLTStd" w:hAnsi="NewCaledoniaLTStd"/>
          <w:color w:val="231F20"/>
        </w:rPr>
        <w:t>firms. In the authors’ experiment, they create online social-media profiles for job candidates and then submit job applications on</w:t>
      </w:r>
      <w:r w:rsidR="003E33C2">
        <w:rPr>
          <w:rFonts w:ascii="NewCaledoniaLTStd" w:hAnsi="NewCaledoniaLTStd"/>
          <w:color w:val="231F20"/>
        </w:rPr>
        <w:t xml:space="preserve"> </w:t>
      </w:r>
      <w:r w:rsidR="00DD765E" w:rsidRPr="00DD765E">
        <w:rPr>
          <w:rFonts w:ascii="NewCaledoniaLTStd" w:hAnsi="NewCaledoniaLTStd"/>
          <w:color w:val="231F20"/>
        </w:rPr>
        <w:t>behalf of those candidates to a sample of over</w:t>
      </w:r>
      <w:r w:rsidR="003E33C2">
        <w:rPr>
          <w:rFonts w:ascii="NewCaledoniaLTStd" w:hAnsi="NewCaledoniaLTStd"/>
          <w:color w:val="231F20"/>
        </w:rPr>
        <w:t xml:space="preserve"> </w:t>
      </w:r>
      <w:r w:rsidR="00DD765E" w:rsidRPr="00DD765E">
        <w:rPr>
          <w:rFonts w:ascii="NewCaledoniaLTStd" w:hAnsi="NewCaledoniaLTStd"/>
          <w:color w:val="231F20"/>
        </w:rPr>
        <w:t>4,000 US employers. If an employer were</w:t>
      </w:r>
      <w:r w:rsidR="003E33C2">
        <w:rPr>
          <w:rFonts w:ascii="NewCaledoniaLTStd" w:hAnsi="NewCaledoniaLTStd"/>
          <w:color w:val="231F20"/>
        </w:rPr>
        <w:t xml:space="preserve"> </w:t>
      </w:r>
      <w:r w:rsidR="00DD765E" w:rsidRPr="00DD765E">
        <w:rPr>
          <w:rFonts w:ascii="NewCaledoniaLTStd" w:hAnsi="NewCaledoniaLTStd"/>
          <w:color w:val="231F20"/>
        </w:rPr>
        <w:t>to search online for the name found in the</w:t>
      </w:r>
      <w:r w:rsidR="003E33C2">
        <w:rPr>
          <w:rFonts w:ascii="NewCaledoniaLTStd" w:hAnsi="NewCaledoniaLTStd"/>
          <w:color w:val="231F20"/>
        </w:rPr>
        <w:t xml:space="preserve"> </w:t>
      </w:r>
      <w:r w:rsidR="00DD765E" w:rsidRPr="00DD765E">
        <w:rPr>
          <w:rFonts w:ascii="NewCaledoniaLTStd" w:hAnsi="NewCaledoniaLTStd"/>
          <w:color w:val="231F20"/>
        </w:rPr>
        <w:t xml:space="preserve">resumé and application it received, it </w:t>
      </w:r>
      <w:r w:rsidR="00DD765E" w:rsidRPr="00DD765E">
        <w:rPr>
          <w:rFonts w:ascii="NewCaledoniaLTStd" w:hAnsi="NewCaledoniaLTStd"/>
          <w:color w:val="231F20"/>
        </w:rPr>
        <w:lastRenderedPageBreak/>
        <w:t>would</w:t>
      </w:r>
      <w:r w:rsidR="003E33C2">
        <w:rPr>
          <w:rFonts w:ascii="NewCaledoniaLTStd" w:hAnsi="NewCaledoniaLTStd"/>
          <w:color w:val="231F20"/>
        </w:rPr>
        <w:t xml:space="preserve"> </w:t>
      </w:r>
      <w:r w:rsidR="00DD765E" w:rsidRPr="00DD765E">
        <w:rPr>
          <w:rFonts w:ascii="NewCaledoniaLTStd" w:hAnsi="NewCaledoniaLTStd"/>
          <w:color w:val="231F20"/>
        </w:rPr>
        <w:t>find the social-media profile of the candidate</w:t>
      </w:r>
      <w:r w:rsidR="00A47750">
        <w:rPr>
          <w:rFonts w:ascii="NewCaledoniaLTStd" w:hAnsi="NewCaledoniaLTStd"/>
          <w:color w:val="231F20"/>
        </w:rPr>
        <w:t xml:space="preserve"> </w:t>
      </w:r>
      <w:r w:rsidR="00DD765E" w:rsidRPr="00DD765E">
        <w:rPr>
          <w:rFonts w:ascii="NewCaledoniaLTStd" w:hAnsi="NewCaledoniaLTStd"/>
          <w:color w:val="231F20"/>
        </w:rPr>
        <w:t>and be exposed to the experimental manipulation. Acquisti and Fong estimate that only</w:t>
      </w:r>
      <w:r w:rsidR="00A47750">
        <w:rPr>
          <w:rFonts w:ascii="NewCaledoniaLTStd" w:hAnsi="NewCaledoniaLTStd"/>
          <w:color w:val="231F20"/>
        </w:rPr>
        <w:t xml:space="preserve"> </w:t>
      </w:r>
      <w:r w:rsidR="00DD765E" w:rsidRPr="00DD765E">
        <w:rPr>
          <w:rFonts w:ascii="NewCaledoniaLTStd" w:hAnsi="NewCaledoniaLTStd"/>
          <w:color w:val="231F20"/>
        </w:rPr>
        <w:t>a (sizable) minority of US employers likely</w:t>
      </w:r>
      <w:r w:rsidR="00A47750">
        <w:rPr>
          <w:rFonts w:ascii="NewCaledoniaLTStd" w:hAnsi="NewCaledoniaLTStd"/>
          <w:color w:val="231F20"/>
        </w:rPr>
        <w:t xml:space="preserve"> </w:t>
      </w:r>
      <w:r w:rsidR="00DD765E" w:rsidRPr="00DD765E">
        <w:rPr>
          <w:rFonts w:ascii="NewCaledoniaLTStd" w:hAnsi="NewCaledoniaLTStd"/>
          <w:color w:val="231F20"/>
        </w:rPr>
        <w:t>searched online for the candidates’ information, and that the overall effect of the experimental manipulations was small. However,</w:t>
      </w:r>
      <w:r w:rsidR="00A47750">
        <w:rPr>
          <w:rFonts w:ascii="NewCaledoniaLTStd" w:hAnsi="NewCaledoniaLTStd"/>
          <w:color w:val="231F20"/>
        </w:rPr>
        <w:t xml:space="preserve"> </w:t>
      </w:r>
      <w:r w:rsidR="00DD765E" w:rsidRPr="00DD765E">
        <w:rPr>
          <w:rFonts w:ascii="NewCaledoniaLTStd" w:hAnsi="NewCaledoniaLTStd"/>
          <w:color w:val="231F20"/>
        </w:rPr>
        <w:t>they did find evidence of both search and</w:t>
      </w:r>
      <w:r w:rsidR="00A47750">
        <w:rPr>
          <w:rFonts w:ascii="NewCaledoniaLTStd" w:hAnsi="NewCaledoniaLTStd"/>
          <w:color w:val="231F20"/>
        </w:rPr>
        <w:t xml:space="preserve"> </w:t>
      </w:r>
      <w:r w:rsidR="00DD765E" w:rsidRPr="00DD765E">
        <w:rPr>
          <w:rFonts w:ascii="NewCaledoniaLTStd" w:hAnsi="NewCaledoniaLTStd"/>
          <w:color w:val="231F20"/>
        </w:rPr>
        <w:t>discrimination among a self-selected set</w:t>
      </w:r>
      <w:r w:rsidR="00DD765E" w:rsidRPr="00DD765E">
        <w:rPr>
          <w:rFonts w:ascii="NewCaledoniaLTStd" w:hAnsi="NewCaledoniaLTStd"/>
          <w:color w:val="231F20"/>
        </w:rPr>
        <w:br/>
        <w:t>of employers. In this, as in other scenarios,</w:t>
      </w:r>
      <w:r w:rsidR="00A47750">
        <w:rPr>
          <w:rFonts w:ascii="NewCaledoniaLTStd" w:hAnsi="NewCaledoniaLTStd"/>
          <w:color w:val="231F20"/>
        </w:rPr>
        <w:t xml:space="preserve"> </w:t>
      </w:r>
      <w:r w:rsidR="00DD765E" w:rsidRPr="00DD765E">
        <w:rPr>
          <w:rFonts w:ascii="NewCaledoniaLTStd" w:hAnsi="NewCaledoniaLTStd"/>
          <w:color w:val="231F20"/>
        </w:rPr>
        <w:t>it is still unclear the extent to which novel</w:t>
      </w:r>
      <w:r w:rsidR="00DD765E">
        <w:rPr>
          <w:rFonts w:ascii="NewCaledoniaLTStd" w:hAnsi="NewCaledoniaLTStd"/>
          <w:color w:val="231F20"/>
        </w:rPr>
        <w:t xml:space="preserve"> </w:t>
      </w:r>
      <w:r w:rsidR="00DD765E" w:rsidRPr="00DD765E">
        <w:rPr>
          <w:rFonts w:ascii="NewCaledoniaLTStd" w:hAnsi="NewCaledoniaLTStd"/>
          <w:color w:val="231F20"/>
        </w:rPr>
        <w:t>information channels will reduce market</w:t>
      </w:r>
      <w:r w:rsidR="00A47750">
        <w:rPr>
          <w:rFonts w:ascii="NewCaledoniaLTStd" w:hAnsi="NewCaledoniaLTStd"/>
          <w:color w:val="231F20"/>
        </w:rPr>
        <w:t xml:space="preserve"> </w:t>
      </w:r>
      <w:r w:rsidR="00DD765E" w:rsidRPr="00DD765E">
        <w:rPr>
          <w:rFonts w:ascii="NewCaledoniaLTStd" w:hAnsi="NewCaledoniaLTStd"/>
          <w:color w:val="231F20"/>
        </w:rPr>
        <w:t>frictions and increase efficiency, or in fact</w:t>
      </w:r>
      <w:r w:rsidR="00A47750">
        <w:rPr>
          <w:rFonts w:ascii="NewCaledoniaLTStd" w:hAnsi="NewCaledoniaLTStd"/>
          <w:color w:val="231F20"/>
        </w:rPr>
        <w:t xml:space="preserve"> </w:t>
      </w:r>
      <w:r w:rsidR="00DD765E" w:rsidRPr="00DD765E">
        <w:rPr>
          <w:rFonts w:ascii="NewCaledoniaLTStd" w:hAnsi="NewCaledoniaLTStd"/>
          <w:color w:val="231F20"/>
        </w:rPr>
        <w:t>promote new forms of discrimination.</w:t>
      </w:r>
      <w:r w:rsidR="00A47750">
        <w:rPr>
          <w:rFonts w:ascii="NewCaledoniaLTStd" w:hAnsi="NewCaledoniaLTStd"/>
          <w:color w:val="231F20"/>
        </w:rPr>
        <w:t xml:space="preserve"> </w:t>
      </w:r>
    </w:p>
    <w:p w:rsidR="00A47750" w:rsidRDefault="00DD765E">
      <w:pPr>
        <w:rPr>
          <w:rFonts w:ascii="NewCaledoniaLTStd-It" w:hAnsi="NewCaledoniaLTStd-It"/>
          <w:b/>
          <w:i/>
          <w:iCs/>
          <w:color w:val="231F20"/>
        </w:rPr>
      </w:pPr>
      <w:r w:rsidRPr="00A47750">
        <w:rPr>
          <w:rFonts w:ascii="NewCaledoniaLTStd" w:hAnsi="NewCaledoniaLTStd"/>
          <w:b/>
          <w:color w:val="231F20"/>
        </w:rPr>
        <w:t xml:space="preserve">3.4 </w:t>
      </w:r>
      <w:r w:rsidRPr="00A47750">
        <w:rPr>
          <w:rFonts w:ascii="NewCaledoniaLTStd-It" w:hAnsi="NewCaledoniaLTStd-It"/>
          <w:b/>
          <w:i/>
          <w:iCs/>
          <w:color w:val="231F20"/>
        </w:rPr>
        <w:t>Privacy and Health Economics</w:t>
      </w:r>
    </w:p>
    <w:p w:rsidR="004C3B73" w:rsidRPr="004C3B73" w:rsidRDefault="00DD765E">
      <w:pPr>
        <w:rPr>
          <w:rFonts w:ascii="NewCaledoniaLTStd-It" w:hAnsi="NewCaledoniaLTStd-It"/>
          <w:b/>
          <w:i/>
          <w:iCs/>
          <w:color w:val="231F20"/>
        </w:rPr>
      </w:pPr>
      <w:r w:rsidRPr="00A47750">
        <w:rPr>
          <w:rFonts w:ascii="NewCaledoniaLTStd-It" w:hAnsi="NewCaledoniaLTStd-It"/>
          <w:b/>
          <w:i/>
          <w:iCs/>
          <w:color w:val="231F20"/>
        </w:rPr>
        <w:br/>
      </w:r>
      <w:r w:rsidRPr="00DD765E">
        <w:rPr>
          <w:rFonts w:ascii="NewCaledoniaLTStd" w:hAnsi="NewCaledoniaLTStd"/>
          <w:color w:val="231F20"/>
        </w:rPr>
        <w:t>Privacy protection may affect the extent</w:t>
      </w:r>
      <w:r w:rsidR="00A47750">
        <w:rPr>
          <w:rFonts w:ascii="NewCaledoniaLTStd" w:hAnsi="NewCaledoniaLTStd"/>
          <w:color w:val="231F20"/>
        </w:rPr>
        <w:t xml:space="preserve"> </w:t>
      </w:r>
      <w:r w:rsidRPr="00DD765E">
        <w:rPr>
          <w:rFonts w:ascii="NewCaledoniaLTStd" w:hAnsi="NewCaledoniaLTStd"/>
          <w:color w:val="231F20"/>
        </w:rPr>
        <w:t>and direction of data-based technological</w:t>
      </w:r>
      <w:r w:rsidR="00A47750">
        <w:rPr>
          <w:rFonts w:ascii="NewCaledoniaLTStd" w:hAnsi="NewCaledoniaLTStd"/>
          <w:color w:val="231F20"/>
        </w:rPr>
        <w:t xml:space="preserve"> </w:t>
      </w:r>
      <w:r w:rsidRPr="00DD765E">
        <w:rPr>
          <w:rFonts w:ascii="NewCaledoniaLTStd" w:hAnsi="NewCaledoniaLTStd"/>
          <w:color w:val="231F20"/>
        </w:rPr>
        <w:t>progress. Particularly significant privacy</w:t>
      </w:r>
      <w:r w:rsidR="00A47750">
        <w:rPr>
          <w:rFonts w:ascii="NewCaledoniaLTStd" w:hAnsi="NewCaledoniaLTStd"/>
          <w:color w:val="231F20"/>
        </w:rPr>
        <w:t xml:space="preserve"> </w:t>
      </w:r>
      <w:r w:rsidRPr="00DD765E">
        <w:rPr>
          <w:rFonts w:ascii="NewCaledoniaLTStd" w:hAnsi="NewCaledoniaLTStd"/>
          <w:color w:val="231F20"/>
        </w:rPr>
        <w:t>trade-offs arise in the context of technology</w:t>
      </w:r>
      <w:r w:rsidR="00A47750">
        <w:rPr>
          <w:rFonts w:ascii="NewCaledoniaLTStd" w:hAnsi="NewCaledoniaLTStd"/>
          <w:color w:val="231F20"/>
        </w:rPr>
        <w:t xml:space="preserve"> </w:t>
      </w:r>
      <w:r w:rsidRPr="00DD765E">
        <w:rPr>
          <w:rFonts w:ascii="NewCaledoniaLTStd" w:hAnsi="NewCaledoniaLTStd"/>
          <w:color w:val="231F20"/>
        </w:rPr>
        <w:t>adoption in the medical industry, as many</w:t>
      </w:r>
      <w:r w:rsidR="00A47750">
        <w:rPr>
          <w:rFonts w:ascii="NewCaledoniaLTStd" w:hAnsi="NewCaledoniaLTStd"/>
          <w:color w:val="231F20"/>
        </w:rPr>
        <w:t xml:space="preserve"> </w:t>
      </w:r>
      <w:r w:rsidRPr="00DD765E">
        <w:rPr>
          <w:rFonts w:ascii="NewCaledoniaLTStd" w:hAnsi="NewCaledoniaLTStd"/>
          <w:color w:val="231F20"/>
        </w:rPr>
        <w:t>new health-care technologies depend on</w:t>
      </w:r>
      <w:r w:rsidR="00A47750">
        <w:rPr>
          <w:rFonts w:ascii="NewCaledoniaLTStd" w:hAnsi="NewCaledoniaLTStd"/>
          <w:color w:val="231F20"/>
        </w:rPr>
        <w:t xml:space="preserve"> </w:t>
      </w:r>
      <w:r w:rsidRPr="00DD765E">
        <w:rPr>
          <w:rFonts w:ascii="NewCaledoniaLTStd" w:hAnsi="NewCaledoniaLTStd"/>
          <w:color w:val="231F20"/>
        </w:rPr>
        <w:t>information exchange (Schwartz 1997).</w:t>
      </w:r>
      <w:r w:rsidRPr="00DD765E">
        <w:rPr>
          <w:rFonts w:ascii="NewCaledoniaLTStd" w:hAnsi="NewCaledoniaLTStd"/>
          <w:color w:val="231F20"/>
        </w:rPr>
        <w:br/>
        <w:t>Innovations in digitizing health information can lead to quality improvements by</w:t>
      </w:r>
      <w:r w:rsidR="00A47750">
        <w:rPr>
          <w:rFonts w:ascii="NewCaledoniaLTStd" w:hAnsi="NewCaledoniaLTStd"/>
          <w:color w:val="231F20"/>
        </w:rPr>
        <w:t xml:space="preserve"> </w:t>
      </w:r>
      <w:r w:rsidRPr="00DD765E">
        <w:rPr>
          <w:rFonts w:ascii="NewCaledoniaLTStd" w:hAnsi="NewCaledoniaLTStd"/>
          <w:color w:val="231F20"/>
        </w:rPr>
        <w:t>making patient information easy to access</w:t>
      </w:r>
      <w:r w:rsidR="00A47750">
        <w:rPr>
          <w:rFonts w:ascii="NewCaledoniaLTStd" w:hAnsi="NewCaledoniaLTStd"/>
          <w:color w:val="231F20"/>
        </w:rPr>
        <w:t xml:space="preserve"> </w:t>
      </w:r>
      <w:r w:rsidRPr="00DD765E">
        <w:rPr>
          <w:rFonts w:ascii="NewCaledoniaLTStd" w:hAnsi="NewCaledoniaLTStd"/>
          <w:color w:val="231F20"/>
        </w:rPr>
        <w:t>and share. For instance, electronic medical</w:t>
      </w:r>
      <w:r w:rsidR="00A47750">
        <w:rPr>
          <w:rFonts w:ascii="NewCaledoniaLTStd" w:hAnsi="NewCaledoniaLTStd"/>
          <w:color w:val="231F20"/>
        </w:rPr>
        <w:t xml:space="preserve"> </w:t>
      </w:r>
      <w:r w:rsidRPr="00DD765E">
        <w:rPr>
          <w:rFonts w:ascii="NewCaledoniaLTStd" w:hAnsi="NewCaledoniaLTStd"/>
          <w:color w:val="231F20"/>
        </w:rPr>
        <w:t>records (EMRs) allow medical providers</w:t>
      </w:r>
      <w:r w:rsidR="00A47750">
        <w:rPr>
          <w:rFonts w:ascii="NewCaledoniaLTStd" w:hAnsi="NewCaledoniaLTStd"/>
          <w:color w:val="231F20"/>
        </w:rPr>
        <w:t xml:space="preserve"> </w:t>
      </w:r>
      <w:r w:rsidRPr="00DD765E">
        <w:rPr>
          <w:rFonts w:ascii="NewCaledoniaLTStd" w:hAnsi="NewCaledoniaLTStd"/>
          <w:color w:val="231F20"/>
        </w:rPr>
        <w:t>to store and exchange patient information</w:t>
      </w:r>
      <w:r w:rsidR="00A47750">
        <w:rPr>
          <w:rFonts w:ascii="NewCaledoniaLTStd" w:hAnsi="NewCaledoniaLTStd"/>
          <w:color w:val="231F20"/>
        </w:rPr>
        <w:t xml:space="preserve"> </w:t>
      </w:r>
      <w:r w:rsidRPr="00DD765E">
        <w:rPr>
          <w:rFonts w:ascii="NewCaledoniaLTStd" w:hAnsi="NewCaledoniaLTStd"/>
          <w:color w:val="231F20"/>
        </w:rPr>
        <w:t>using computers, rather than paper records.</w:t>
      </w:r>
      <w:r w:rsidRPr="00DD765E">
        <w:rPr>
          <w:rFonts w:ascii="NewCaledoniaLTStd" w:hAnsi="NewCaledoniaLTStd"/>
          <w:color w:val="231F20"/>
        </w:rPr>
        <w:br/>
        <w:t>Hillestad et al. (2005) suggest that EMRs</w:t>
      </w:r>
      <w:r w:rsidR="00A47750">
        <w:rPr>
          <w:rFonts w:ascii="NewCaledoniaLTStd" w:hAnsi="NewCaledoniaLTStd"/>
          <w:color w:val="231F20"/>
        </w:rPr>
        <w:t xml:space="preserve"> </w:t>
      </w:r>
      <w:r w:rsidRPr="00DD765E">
        <w:rPr>
          <w:rFonts w:ascii="NewCaledoniaLTStd" w:hAnsi="NewCaledoniaLTStd"/>
          <w:color w:val="231F20"/>
        </w:rPr>
        <w:t>could reduce annual US health-care costs</w:t>
      </w:r>
      <w:r w:rsidR="00A47750">
        <w:rPr>
          <w:rFonts w:ascii="NewCaledoniaLTStd" w:hAnsi="NewCaledoniaLTStd"/>
          <w:color w:val="231F20"/>
        </w:rPr>
        <w:t xml:space="preserve"> </w:t>
      </w:r>
      <w:r w:rsidRPr="00DD765E">
        <w:rPr>
          <w:rFonts w:ascii="NewCaledoniaLTStd" w:hAnsi="NewCaledoniaLTStd"/>
          <w:color w:val="231F20"/>
        </w:rPr>
        <w:t>by $34 billion through greater efficiency and</w:t>
      </w:r>
      <w:r w:rsidR="00A47750">
        <w:rPr>
          <w:rFonts w:ascii="NewCaledoniaLTStd" w:hAnsi="NewCaledoniaLTStd"/>
          <w:color w:val="231F20"/>
        </w:rPr>
        <w:t xml:space="preserve"> </w:t>
      </w:r>
      <w:r w:rsidRPr="00DD765E">
        <w:rPr>
          <w:rFonts w:ascii="NewCaledoniaLTStd" w:hAnsi="NewCaledoniaLTStd"/>
          <w:color w:val="231F20"/>
        </w:rPr>
        <w:t>safety, assuming a fifteen-year period and 90</w:t>
      </w:r>
      <w:r w:rsidR="00A47750">
        <w:rPr>
          <w:rFonts w:ascii="NewCaledoniaLTStd" w:hAnsi="NewCaledoniaLTStd"/>
          <w:color w:val="231F20"/>
        </w:rPr>
        <w:t xml:space="preserve"> </w:t>
      </w:r>
      <w:r w:rsidRPr="00DD765E">
        <w:rPr>
          <w:rFonts w:ascii="NewCaledoniaLTStd" w:hAnsi="NewCaledoniaLTStd"/>
          <w:color w:val="231F20"/>
        </w:rPr>
        <w:t>percent EMR adoption. However, privacy</w:t>
      </w:r>
      <w:r w:rsidR="00A47750">
        <w:rPr>
          <w:rFonts w:ascii="NewCaledoniaLTStd" w:hAnsi="NewCaledoniaLTStd"/>
          <w:color w:val="231F20"/>
        </w:rPr>
        <w:t xml:space="preserve"> </w:t>
      </w:r>
      <w:r w:rsidRPr="00DD765E">
        <w:rPr>
          <w:rFonts w:ascii="NewCaledoniaLTStd" w:hAnsi="NewCaledoniaLTStd"/>
          <w:color w:val="231F20"/>
        </w:rPr>
        <w:t xml:space="preserve">regulation may affect the rate and </w:t>
      </w:r>
      <w:proofErr w:type="gramStart"/>
      <w:r w:rsidRPr="00DD765E">
        <w:rPr>
          <w:rFonts w:ascii="NewCaledoniaLTStd" w:hAnsi="NewCaledoniaLTStd"/>
          <w:color w:val="231F20"/>
        </w:rPr>
        <w:t>manner</w:t>
      </w:r>
      <w:r w:rsidR="00A47750">
        <w:rPr>
          <w:rFonts w:ascii="NewCaledoniaLTStd" w:hAnsi="NewCaledoniaLTStd"/>
          <w:color w:val="231F20"/>
        </w:rPr>
        <w:t xml:space="preserve">  </w:t>
      </w:r>
      <w:r w:rsidRPr="00DD765E">
        <w:rPr>
          <w:rFonts w:ascii="NewCaledoniaLTStd" w:hAnsi="NewCaledoniaLTStd"/>
          <w:color w:val="231F20"/>
        </w:rPr>
        <w:t>in</w:t>
      </w:r>
      <w:proofErr w:type="gramEnd"/>
      <w:r w:rsidRPr="00DD765E">
        <w:rPr>
          <w:rFonts w:ascii="NewCaledoniaLTStd" w:hAnsi="NewCaledoniaLTStd"/>
          <w:color w:val="231F20"/>
        </w:rPr>
        <w:t xml:space="preserve"> which hospitals and health-care providers adopt EMRs. In the European Union,</w:t>
      </w:r>
      <w:r w:rsidR="00A47750">
        <w:rPr>
          <w:rFonts w:ascii="NewCaledoniaLTStd" w:hAnsi="NewCaledoniaLTStd"/>
          <w:color w:val="231F20"/>
        </w:rPr>
        <w:t xml:space="preserve"> </w:t>
      </w:r>
      <w:r w:rsidRPr="00DD765E">
        <w:rPr>
          <w:rFonts w:ascii="NewCaledoniaLTStd" w:hAnsi="NewCaledoniaLTStd"/>
          <w:color w:val="231F20"/>
        </w:rPr>
        <w:t>personal data recorded in EMRs must be</w:t>
      </w:r>
      <w:r w:rsidR="00A47750">
        <w:rPr>
          <w:rFonts w:ascii="NewCaledoniaLTStd" w:hAnsi="NewCaledoniaLTStd"/>
          <w:color w:val="231F20"/>
        </w:rPr>
        <w:t xml:space="preserve"> </w:t>
      </w:r>
      <w:r w:rsidRPr="00DD765E">
        <w:rPr>
          <w:rFonts w:ascii="NewCaledoniaLTStd" w:hAnsi="NewCaledoniaLTStd"/>
          <w:color w:val="231F20"/>
        </w:rPr>
        <w:t>collected, held, and processed in accordance with the Data Protection Directive.</w:t>
      </w:r>
      <w:r w:rsidR="00A47750">
        <w:rPr>
          <w:rFonts w:ascii="NewCaledoniaLTStd" w:hAnsi="NewCaledoniaLTStd"/>
          <w:color w:val="231F20"/>
        </w:rPr>
        <w:t xml:space="preserve"> </w:t>
      </w:r>
      <w:r w:rsidRPr="00DD765E">
        <w:rPr>
          <w:rFonts w:ascii="NewCaledoniaLTStd" w:hAnsi="NewCaledoniaLTStd"/>
          <w:color w:val="231F20"/>
        </w:rPr>
        <w:t>In the United States, the 1996 US Health</w:t>
      </w:r>
      <w:r w:rsidR="00A47750">
        <w:rPr>
          <w:rFonts w:ascii="NewCaledoniaLTStd" w:hAnsi="NewCaledoniaLTStd"/>
          <w:color w:val="231F20"/>
        </w:rPr>
        <w:t xml:space="preserve"> </w:t>
      </w:r>
      <w:r w:rsidRPr="00DD765E">
        <w:rPr>
          <w:rFonts w:ascii="NewCaledoniaLTStd" w:hAnsi="NewCaledoniaLTStd"/>
          <w:color w:val="231F20"/>
        </w:rPr>
        <w:t>Insurance Portability and Accountability</w:t>
      </w:r>
      <w:r w:rsidR="00A47750">
        <w:rPr>
          <w:rFonts w:ascii="NewCaledoniaLTStd" w:hAnsi="NewCaledoniaLTStd"/>
          <w:color w:val="231F20"/>
        </w:rPr>
        <w:t xml:space="preserve"> </w:t>
      </w:r>
      <w:r w:rsidRPr="00DD765E">
        <w:rPr>
          <w:rFonts w:ascii="NewCaledoniaLTStd" w:hAnsi="NewCaledoniaLTStd"/>
          <w:color w:val="231F20"/>
        </w:rPr>
        <w:t>Act (HIPAA) established some rules for</w:t>
      </w:r>
      <w:r w:rsidRPr="00DD765E">
        <w:rPr>
          <w:rFonts w:ascii="NewCaledoniaLTStd" w:hAnsi="NewCaledoniaLTStd"/>
          <w:color w:val="231F20"/>
        </w:rPr>
        <w:br/>
        <w:t>privacy in health care, and the 2009 Health</w:t>
      </w:r>
      <w:r w:rsidR="00A47750">
        <w:rPr>
          <w:rFonts w:ascii="NewCaledoniaLTStd" w:hAnsi="NewCaledoniaLTStd"/>
          <w:color w:val="231F20"/>
        </w:rPr>
        <w:t xml:space="preserve"> </w:t>
      </w:r>
      <w:r w:rsidRPr="00DD765E">
        <w:rPr>
          <w:rFonts w:ascii="NewCaledoniaLTStd" w:hAnsi="NewCaledoniaLTStd"/>
          <w:color w:val="231F20"/>
        </w:rPr>
        <w:t>Information Technology for Economic and</w:t>
      </w:r>
      <w:r w:rsidR="00A47750">
        <w:rPr>
          <w:rFonts w:ascii="NewCaledoniaLTStd" w:hAnsi="NewCaledoniaLTStd"/>
          <w:color w:val="231F20"/>
        </w:rPr>
        <w:t xml:space="preserve"> </w:t>
      </w:r>
      <w:r w:rsidRPr="00DD765E">
        <w:rPr>
          <w:rFonts w:ascii="NewCaledoniaLTStd" w:hAnsi="NewCaledoniaLTStd"/>
          <w:color w:val="231F20"/>
        </w:rPr>
        <w:t>Clinical Health (HITECH) Act, part of the</w:t>
      </w:r>
      <w:r w:rsidR="00A47750">
        <w:rPr>
          <w:rFonts w:ascii="NewCaledoniaLTStd" w:hAnsi="NewCaledoniaLTStd"/>
          <w:color w:val="231F20"/>
        </w:rPr>
        <w:t xml:space="preserve"> </w:t>
      </w:r>
      <w:r w:rsidRPr="00DD765E">
        <w:rPr>
          <w:rFonts w:ascii="NewCaledoniaLTStd" w:hAnsi="NewCaledoniaLTStd"/>
          <w:color w:val="231F20"/>
        </w:rPr>
        <w:t>American Recovery and Reinvestment Act,</w:t>
      </w:r>
      <w:r w:rsidR="00A47750">
        <w:rPr>
          <w:rFonts w:ascii="NewCaledoniaLTStd" w:hAnsi="NewCaledoniaLTStd"/>
          <w:color w:val="231F20"/>
        </w:rPr>
        <w:t xml:space="preserve"> </w:t>
      </w:r>
      <w:r w:rsidRPr="00DD765E">
        <w:rPr>
          <w:rFonts w:ascii="NewCaledoniaLTStd" w:hAnsi="NewCaledoniaLTStd"/>
          <w:color w:val="231F20"/>
        </w:rPr>
        <w:t>devoted $19.2 billion to increasing the use</w:t>
      </w:r>
      <w:r w:rsidR="00A47750">
        <w:rPr>
          <w:rFonts w:ascii="NewCaledoniaLTStd" w:hAnsi="NewCaledoniaLTStd"/>
          <w:color w:val="231F20"/>
        </w:rPr>
        <w:t xml:space="preserve"> </w:t>
      </w:r>
      <w:r w:rsidRPr="00DD765E">
        <w:rPr>
          <w:rFonts w:ascii="NewCaledoniaLTStd" w:hAnsi="NewCaledoniaLTStd"/>
          <w:color w:val="231F20"/>
        </w:rPr>
        <w:t>of EMRs by health-care providers. US hospitals may hesitate to adopt EMR systems if</w:t>
      </w:r>
      <w:r w:rsidR="00A47750">
        <w:rPr>
          <w:rFonts w:ascii="NewCaledoniaLTStd" w:hAnsi="NewCaledoniaLTStd"/>
          <w:color w:val="231F20"/>
        </w:rPr>
        <w:t xml:space="preserve"> </w:t>
      </w:r>
      <w:r w:rsidRPr="00DD765E">
        <w:rPr>
          <w:rFonts w:ascii="NewCaledoniaLTStd" w:hAnsi="NewCaledoniaLTStd"/>
          <w:color w:val="231F20"/>
        </w:rPr>
        <w:t>(1) they are concerned about their patients’</w:t>
      </w:r>
      <w:r w:rsidR="00A47750">
        <w:rPr>
          <w:rFonts w:ascii="NewCaledoniaLTStd" w:hAnsi="NewCaledoniaLTStd"/>
          <w:color w:val="231F20"/>
        </w:rPr>
        <w:t xml:space="preserve"> </w:t>
      </w:r>
      <w:r w:rsidRPr="00DD765E">
        <w:rPr>
          <w:rFonts w:ascii="NewCaledoniaLTStd" w:hAnsi="NewCaledoniaLTStd"/>
          <w:color w:val="231F20"/>
        </w:rPr>
        <w:t>responses, and (2) if regulation intended to</w:t>
      </w:r>
      <w:r w:rsidR="00A47750">
        <w:rPr>
          <w:rFonts w:ascii="NewCaledoniaLTStd" w:hAnsi="NewCaledoniaLTStd"/>
          <w:color w:val="231F20"/>
        </w:rPr>
        <w:t xml:space="preserve"> </w:t>
      </w:r>
      <w:r w:rsidRPr="00DD765E">
        <w:rPr>
          <w:rFonts w:ascii="NewCaledoniaLTStd" w:hAnsi="NewCaledoniaLTStd"/>
          <w:color w:val="231F20"/>
        </w:rPr>
        <w:t>protect patient privacy ends up hindering</w:t>
      </w:r>
      <w:r w:rsidR="00A47750">
        <w:rPr>
          <w:rFonts w:ascii="NewCaledoniaLTStd" w:hAnsi="NewCaledoniaLTStd"/>
          <w:color w:val="231F20"/>
        </w:rPr>
        <w:t xml:space="preserve"> </w:t>
      </w:r>
      <w:r w:rsidRPr="00DD765E">
        <w:rPr>
          <w:rFonts w:ascii="NewCaledoniaLTStd" w:hAnsi="NewCaledoniaLTStd"/>
          <w:color w:val="231F20"/>
        </w:rPr>
        <w:t>the adoption of such systems because hospitals cannot properly utilize them by, for</w:t>
      </w:r>
      <w:r w:rsidR="00A47750">
        <w:rPr>
          <w:rFonts w:ascii="NewCaledoniaLTStd" w:hAnsi="NewCaledoniaLTStd"/>
          <w:color w:val="231F20"/>
        </w:rPr>
        <w:t xml:space="preserve"> </w:t>
      </w:r>
      <w:r w:rsidRPr="00DD765E">
        <w:rPr>
          <w:rFonts w:ascii="NewCaledoniaLTStd" w:hAnsi="NewCaledoniaLTStd"/>
          <w:color w:val="231F20"/>
        </w:rPr>
        <w:t>instance, exchanging patient information</w:t>
      </w:r>
      <w:r>
        <w:rPr>
          <w:rFonts w:ascii="NewCaledoniaLTStd" w:hAnsi="NewCaledoniaLTStd"/>
          <w:color w:val="231F20"/>
        </w:rPr>
        <w:t xml:space="preserve"> </w:t>
      </w:r>
      <w:r w:rsidRPr="00DD765E">
        <w:rPr>
          <w:rFonts w:ascii="NewCaledoniaLTStd" w:hAnsi="NewCaledoniaLTStd"/>
          <w:color w:val="231F20"/>
        </w:rPr>
        <w:t>with other hospitals. (Although EMRs were</w:t>
      </w:r>
      <w:r w:rsidR="00A47750">
        <w:rPr>
          <w:rFonts w:ascii="NewCaledoniaLTStd" w:hAnsi="NewCaledoniaLTStd"/>
          <w:color w:val="231F20"/>
        </w:rPr>
        <w:t xml:space="preserve"> </w:t>
      </w:r>
      <w:r w:rsidRPr="00DD765E">
        <w:rPr>
          <w:rFonts w:ascii="NewCaledoniaLTStd" w:hAnsi="NewCaledoniaLTStd"/>
          <w:color w:val="231F20"/>
        </w:rPr>
        <w:t>invented in the 1970s, by 2005 only 41 percent of US hospitals had adopted a basic</w:t>
      </w:r>
      <w:r w:rsidR="00A47750">
        <w:rPr>
          <w:rFonts w:ascii="NewCaledoniaLTStd" w:hAnsi="NewCaledoniaLTStd"/>
          <w:color w:val="231F20"/>
        </w:rPr>
        <w:t xml:space="preserve"> </w:t>
      </w:r>
      <w:r w:rsidRPr="00DD765E">
        <w:rPr>
          <w:rFonts w:ascii="NewCaledoniaLTStd" w:hAnsi="NewCaledoniaLTStd"/>
          <w:color w:val="231F20"/>
        </w:rPr>
        <w:t>EMR system (Goldfarb and Tucker 2012a)).</w:t>
      </w:r>
      <w:r w:rsidR="00A47750">
        <w:rPr>
          <w:rFonts w:ascii="NewCaledoniaLTStd" w:hAnsi="NewCaledoniaLTStd"/>
          <w:color w:val="231F20"/>
        </w:rPr>
        <w:t xml:space="preserve"> </w:t>
      </w:r>
      <w:r w:rsidRPr="00DD765E">
        <w:rPr>
          <w:rFonts w:ascii="NewCaledoniaLTStd" w:hAnsi="NewCaledoniaLTStd"/>
          <w:color w:val="231F20"/>
        </w:rPr>
        <w:t>Using variations in medical privacy laws</w:t>
      </w:r>
      <w:r w:rsidR="00A47750">
        <w:rPr>
          <w:rFonts w:ascii="NewCaledoniaLTStd" w:hAnsi="NewCaledoniaLTStd"/>
          <w:color w:val="231F20"/>
        </w:rPr>
        <w:t xml:space="preserve"> </w:t>
      </w:r>
      <w:r w:rsidRPr="00DD765E">
        <w:rPr>
          <w:rFonts w:ascii="NewCaledoniaLTStd" w:hAnsi="NewCaledoniaLTStd"/>
          <w:color w:val="231F20"/>
        </w:rPr>
        <w:t>across US states and across time, Miller and</w:t>
      </w:r>
      <w:r w:rsidR="00A47750">
        <w:rPr>
          <w:rFonts w:ascii="NewCaledoniaLTStd" w:hAnsi="NewCaledoniaLTStd"/>
          <w:color w:val="231F20"/>
        </w:rPr>
        <w:t xml:space="preserve"> </w:t>
      </w:r>
      <w:r w:rsidRPr="00DD765E">
        <w:rPr>
          <w:rFonts w:ascii="NewCaledoniaLTStd" w:hAnsi="NewCaledoniaLTStd"/>
          <w:color w:val="231F20"/>
        </w:rPr>
        <w:t>Tucker (2007, 2009, 2011a, 2014a) provide</w:t>
      </w:r>
      <w:r w:rsidR="00A47750">
        <w:rPr>
          <w:rFonts w:ascii="NewCaledoniaLTStd" w:hAnsi="NewCaledoniaLTStd"/>
          <w:color w:val="231F20"/>
        </w:rPr>
        <w:t xml:space="preserve"> </w:t>
      </w:r>
      <w:r w:rsidRPr="00DD765E">
        <w:rPr>
          <w:rFonts w:ascii="NewCaledoniaLTStd" w:hAnsi="NewCaledoniaLTStd"/>
          <w:color w:val="231F20"/>
        </w:rPr>
        <w:t>evidence quantifying the effect of state privacy protection on the diffusion of EMRs.</w:t>
      </w:r>
      <w:r w:rsidR="00A47750">
        <w:rPr>
          <w:rFonts w:ascii="NewCaledoniaLTStd" w:hAnsi="NewCaledoniaLTStd"/>
          <w:color w:val="231F20"/>
        </w:rPr>
        <w:t xml:space="preserve"> </w:t>
      </w:r>
      <w:r w:rsidRPr="00DD765E">
        <w:rPr>
          <w:rFonts w:ascii="NewCaledoniaLTStd" w:hAnsi="NewCaledoniaLTStd"/>
          <w:color w:val="231F20"/>
        </w:rPr>
        <w:t>They find that privacy regulations restricting a hospital’s release of patient information significantly reduced the adoption of</w:t>
      </w:r>
      <w:r w:rsidR="00A47750">
        <w:rPr>
          <w:rFonts w:ascii="NewCaledoniaLTStd" w:hAnsi="NewCaledoniaLTStd"/>
          <w:color w:val="231F20"/>
        </w:rPr>
        <w:t xml:space="preserve"> </w:t>
      </w:r>
      <w:r w:rsidRPr="00DD765E">
        <w:rPr>
          <w:rFonts w:ascii="NewCaledoniaLTStd" w:hAnsi="NewCaledoniaLTStd"/>
          <w:color w:val="231F20"/>
        </w:rPr>
        <w:t>electronic medical records, primarily due</w:t>
      </w:r>
      <w:r w:rsidR="00A47750">
        <w:rPr>
          <w:rFonts w:ascii="NewCaledoniaLTStd" w:hAnsi="NewCaledoniaLTStd"/>
          <w:color w:val="231F20"/>
        </w:rPr>
        <w:t xml:space="preserve"> </w:t>
      </w:r>
      <w:r w:rsidRPr="00DD765E">
        <w:rPr>
          <w:rFonts w:ascii="NewCaledoniaLTStd" w:hAnsi="NewCaledoniaLTStd"/>
          <w:color w:val="231F20"/>
        </w:rPr>
        <w:t>to diminished network effects in adoption.</w:t>
      </w:r>
      <w:r w:rsidR="00A47750">
        <w:rPr>
          <w:rFonts w:ascii="NewCaledoniaLTStd" w:hAnsi="NewCaledoniaLTStd"/>
          <w:color w:val="231F20"/>
        </w:rPr>
        <w:t xml:space="preserve"> </w:t>
      </w:r>
      <w:r w:rsidRPr="00DD765E">
        <w:rPr>
          <w:rFonts w:ascii="NewCaledoniaLTStd" w:hAnsi="NewCaledoniaLTStd"/>
          <w:color w:val="231F20"/>
        </w:rPr>
        <w:t>Their analysis suggests that state privacy regulation restricting the release of health information reduces aggregate EMR adoption by</w:t>
      </w:r>
      <w:r w:rsidRPr="00DD765E">
        <w:rPr>
          <w:rFonts w:ascii="NewCaledoniaLTStd" w:hAnsi="NewCaledoniaLTStd"/>
          <w:color w:val="231F20"/>
        </w:rPr>
        <w:br/>
        <w:t>more than 24 percent. They further estimate</w:t>
      </w:r>
      <w:r w:rsidR="00A47750">
        <w:rPr>
          <w:rFonts w:ascii="NewCaledoniaLTStd" w:hAnsi="NewCaledoniaLTStd"/>
          <w:color w:val="231F20"/>
        </w:rPr>
        <w:t xml:space="preserve"> </w:t>
      </w:r>
      <w:r w:rsidRPr="00DD765E">
        <w:rPr>
          <w:rFonts w:ascii="NewCaledoniaLTStd" w:hAnsi="NewCaledoniaLTStd"/>
          <w:color w:val="231F20"/>
        </w:rPr>
        <w:t>that a 10 percent increase in the adoption of</w:t>
      </w:r>
      <w:r w:rsidR="00A47750">
        <w:rPr>
          <w:rFonts w:ascii="NewCaledoniaLTStd" w:hAnsi="NewCaledoniaLTStd"/>
          <w:color w:val="231F20"/>
        </w:rPr>
        <w:t xml:space="preserve"> </w:t>
      </w:r>
      <w:r w:rsidRPr="00DD765E">
        <w:rPr>
          <w:rFonts w:ascii="NewCaledoniaLTStd" w:hAnsi="NewCaledoniaLTStd"/>
          <w:color w:val="231F20"/>
        </w:rPr>
        <w:t>such systems can reduce infant mortality by</w:t>
      </w:r>
      <w:r w:rsidR="00A47750">
        <w:rPr>
          <w:rFonts w:ascii="NewCaledoniaLTStd" w:hAnsi="NewCaledoniaLTStd"/>
          <w:color w:val="231F20"/>
        </w:rPr>
        <w:t xml:space="preserve"> </w:t>
      </w:r>
      <w:r w:rsidRPr="00DD765E">
        <w:rPr>
          <w:rFonts w:ascii="NewCaledoniaLTStd" w:hAnsi="NewCaledoniaLTStd"/>
          <w:color w:val="231F20"/>
        </w:rPr>
        <w:t>16 deaths per 100,000 births.</w:t>
      </w:r>
      <w:r w:rsidR="00A47750">
        <w:rPr>
          <w:rFonts w:ascii="NewCaledoniaLTStd" w:hAnsi="NewCaledoniaLTStd"/>
          <w:color w:val="231F20"/>
        </w:rPr>
        <w:t xml:space="preserve"> </w:t>
      </w:r>
      <w:r w:rsidRPr="00DD765E">
        <w:rPr>
          <w:rFonts w:ascii="NewCaledoniaLTStd" w:hAnsi="NewCaledoniaLTStd"/>
          <w:color w:val="231F20"/>
        </w:rPr>
        <w:t>Miller and Tucker identify two schools</w:t>
      </w:r>
      <w:r w:rsidRPr="00DD765E">
        <w:rPr>
          <w:rFonts w:ascii="NewCaledoniaLTStd" w:hAnsi="NewCaledoniaLTStd"/>
          <w:color w:val="231F20"/>
        </w:rPr>
        <w:br/>
        <w:t>of thought about the interplay of privacy</w:t>
      </w:r>
      <w:r w:rsidR="00A47750">
        <w:rPr>
          <w:rFonts w:ascii="NewCaledoniaLTStd" w:hAnsi="NewCaledoniaLTStd"/>
          <w:color w:val="231F20"/>
        </w:rPr>
        <w:t xml:space="preserve"> </w:t>
      </w:r>
      <w:r w:rsidRPr="00DD765E">
        <w:rPr>
          <w:rFonts w:ascii="NewCaledoniaLTStd" w:hAnsi="NewCaledoniaLTStd"/>
          <w:color w:val="231F20"/>
        </w:rPr>
        <w:t>concerns, regulation, and technological innovation. Although their discussion</w:t>
      </w:r>
      <w:r w:rsidR="00FB2DDA">
        <w:rPr>
          <w:rFonts w:ascii="NewCaledoniaLTStd" w:hAnsi="NewCaledoniaLTStd"/>
          <w:color w:val="231F20"/>
        </w:rPr>
        <w:t xml:space="preserve"> </w:t>
      </w:r>
      <w:r w:rsidRPr="00DD765E">
        <w:rPr>
          <w:rFonts w:ascii="NewCaledoniaLTStd" w:hAnsi="NewCaledoniaLTStd"/>
          <w:color w:val="231F20"/>
        </w:rPr>
        <w:t>focuses on the health-care sector, their arguments apply more generally to the interaction between privacy laws and innovation.</w:t>
      </w:r>
      <w:r w:rsidRPr="00DD765E">
        <w:rPr>
          <w:rFonts w:ascii="NewCaledoniaLTStd" w:hAnsi="NewCaledoniaLTStd"/>
          <w:color w:val="231F20"/>
        </w:rPr>
        <w:br/>
        <w:t>The first school of thought holds that regulatory protection inhibits technology diffusion by imposing costs upon the exchange of</w:t>
      </w:r>
      <w:r w:rsidR="00FB2DDA">
        <w:rPr>
          <w:rFonts w:ascii="NewCaledoniaLTStd" w:hAnsi="NewCaledoniaLTStd"/>
          <w:color w:val="231F20"/>
        </w:rPr>
        <w:t xml:space="preserve"> </w:t>
      </w:r>
      <w:r w:rsidRPr="00DD765E">
        <w:rPr>
          <w:rFonts w:ascii="NewCaledoniaLTStd" w:hAnsi="NewCaledoniaLTStd"/>
          <w:color w:val="231F20"/>
        </w:rPr>
        <w:t>information. In addition to these trade-offs,</w:t>
      </w:r>
      <w:r w:rsidR="00FB2DDA">
        <w:rPr>
          <w:rFonts w:ascii="NewCaledoniaLTStd" w:hAnsi="NewCaledoniaLTStd"/>
          <w:color w:val="231F20"/>
        </w:rPr>
        <w:t xml:space="preserve"> </w:t>
      </w:r>
      <w:r w:rsidRPr="00DD765E">
        <w:rPr>
          <w:rFonts w:ascii="NewCaledoniaLTStd" w:hAnsi="NewCaledoniaLTStd"/>
          <w:color w:val="231F20"/>
        </w:rPr>
        <w:t>hospitals are faced with complexities concerning state-specific regulation and information exchange across state lines. The</w:t>
      </w:r>
      <w:r w:rsidRPr="00DD765E">
        <w:rPr>
          <w:rFonts w:ascii="NewCaledoniaLTStd" w:hAnsi="NewCaledoniaLTStd"/>
          <w:color w:val="231F20"/>
        </w:rPr>
        <w:br/>
        <w:t>second school of thought, instead, argues</w:t>
      </w:r>
      <w:r w:rsidR="00FB2DDA">
        <w:rPr>
          <w:rFonts w:ascii="NewCaledoniaLTStd" w:hAnsi="NewCaledoniaLTStd"/>
          <w:color w:val="231F20"/>
        </w:rPr>
        <w:t xml:space="preserve"> </w:t>
      </w:r>
      <w:r w:rsidRPr="00DD765E">
        <w:rPr>
          <w:rFonts w:ascii="NewCaledoniaLTStd" w:hAnsi="NewCaledoniaLTStd"/>
          <w:color w:val="231F20"/>
        </w:rPr>
        <w:t>that explicit privacy protection promotes the</w:t>
      </w:r>
      <w:r w:rsidR="00FB2DDA">
        <w:rPr>
          <w:rFonts w:ascii="NewCaledoniaLTStd" w:hAnsi="NewCaledoniaLTStd"/>
          <w:color w:val="231F20"/>
        </w:rPr>
        <w:t xml:space="preserve"> </w:t>
      </w:r>
      <w:r w:rsidRPr="00DD765E">
        <w:rPr>
          <w:rFonts w:ascii="NewCaledoniaLTStd" w:hAnsi="NewCaledoniaLTStd"/>
          <w:color w:val="231F20"/>
        </w:rPr>
        <w:t>use of information technology by reassuring</w:t>
      </w:r>
      <w:r w:rsidR="00FB2DDA">
        <w:rPr>
          <w:rFonts w:ascii="NewCaledoniaLTStd" w:hAnsi="NewCaledoniaLTStd"/>
          <w:color w:val="231F20"/>
        </w:rPr>
        <w:t xml:space="preserve"> </w:t>
      </w:r>
      <w:r w:rsidRPr="00DD765E">
        <w:rPr>
          <w:rFonts w:ascii="NewCaledoniaLTStd" w:hAnsi="NewCaledoniaLTStd"/>
          <w:color w:val="231F20"/>
        </w:rPr>
        <w:t>potential adopters that their data will be safe.</w:t>
      </w:r>
      <w:r w:rsidR="00FB2DDA">
        <w:rPr>
          <w:rFonts w:ascii="NewCaledoniaLTStd" w:hAnsi="NewCaledoniaLTStd"/>
          <w:color w:val="231F20"/>
        </w:rPr>
        <w:t xml:space="preserve"> </w:t>
      </w:r>
      <w:r w:rsidRPr="00DD765E">
        <w:rPr>
          <w:rFonts w:ascii="NewCaledoniaLTStd" w:hAnsi="NewCaledoniaLTStd"/>
          <w:color w:val="231F20"/>
        </w:rPr>
        <w:t>Consider a possible example of the latter dynamics, in the context of Health</w:t>
      </w:r>
      <w:r w:rsidR="00FB2DDA">
        <w:rPr>
          <w:rFonts w:ascii="NewCaledoniaLTStd" w:hAnsi="NewCaledoniaLTStd"/>
          <w:color w:val="231F20"/>
        </w:rPr>
        <w:t xml:space="preserve"> </w:t>
      </w:r>
      <w:r w:rsidRPr="00DD765E">
        <w:rPr>
          <w:rFonts w:ascii="NewCaledoniaLTStd" w:hAnsi="NewCaledoniaLTStd"/>
          <w:color w:val="231F20"/>
        </w:rPr>
        <w:t>Information Exchanges (HIEs). HIEs are</w:t>
      </w:r>
      <w:r w:rsidR="00FB2DDA">
        <w:rPr>
          <w:rFonts w:ascii="NewCaledoniaLTStd" w:hAnsi="NewCaledoniaLTStd"/>
          <w:color w:val="231F20"/>
        </w:rPr>
        <w:t xml:space="preserve"> </w:t>
      </w:r>
      <w:r w:rsidRPr="00DD765E">
        <w:rPr>
          <w:rFonts w:ascii="NewCaledoniaLTStd" w:hAnsi="NewCaledoniaLTStd"/>
          <w:color w:val="231F20"/>
        </w:rPr>
        <w:t>information technology solutions that facilitate the sharing of patients’ electronic medical records. They are expected to enhance</w:t>
      </w:r>
      <w:r w:rsidR="00FB2DDA">
        <w:rPr>
          <w:rFonts w:ascii="NewCaledoniaLTStd" w:hAnsi="NewCaledoniaLTStd"/>
          <w:color w:val="231F20"/>
        </w:rPr>
        <w:t xml:space="preserve"> </w:t>
      </w:r>
      <w:r w:rsidRPr="00DD765E">
        <w:rPr>
          <w:rFonts w:ascii="NewCaledoniaLTStd" w:hAnsi="NewCaledoniaLTStd"/>
          <w:color w:val="231F20"/>
        </w:rPr>
        <w:t>information-sharing capabilities among</w:t>
      </w:r>
      <w:r>
        <w:rPr>
          <w:rFonts w:ascii="NewCaledoniaLTStd" w:hAnsi="NewCaledoniaLTStd"/>
          <w:color w:val="231F20"/>
        </w:rPr>
        <w:t xml:space="preserve"> </w:t>
      </w:r>
      <w:r w:rsidRPr="00DD765E">
        <w:rPr>
          <w:rFonts w:ascii="NewCaledoniaLTStd" w:hAnsi="NewCaledoniaLTStd"/>
          <w:color w:val="231F20"/>
        </w:rPr>
        <w:t>health-care entities, with the aim of improving the quality of care. Their adoption, however, is said to have been hindered by privacy</w:t>
      </w:r>
      <w:r w:rsidRPr="00DD765E">
        <w:rPr>
          <w:rFonts w:ascii="NewCaledoniaLTStd" w:hAnsi="NewCaledoniaLTStd"/>
          <w:color w:val="231F20"/>
        </w:rPr>
        <w:br/>
        <w:t>concerns, and it is unclear how privacy laws,</w:t>
      </w:r>
      <w:r w:rsidR="00FB2DDA">
        <w:rPr>
          <w:rFonts w:ascii="NewCaledoniaLTStd" w:hAnsi="NewCaledoniaLTStd"/>
          <w:color w:val="231F20"/>
        </w:rPr>
        <w:t xml:space="preserve"> </w:t>
      </w:r>
      <w:r w:rsidRPr="00DD765E">
        <w:rPr>
          <w:rFonts w:ascii="NewCaledoniaLTStd" w:hAnsi="NewCaledoniaLTStd"/>
          <w:color w:val="231F20"/>
        </w:rPr>
        <w:t>such as legislation restricting the disclosure</w:t>
      </w:r>
      <w:r w:rsidRPr="00DD765E">
        <w:rPr>
          <w:rFonts w:ascii="NewCaledoniaLTStd" w:hAnsi="NewCaledoniaLTStd"/>
          <w:color w:val="231F20"/>
        </w:rPr>
        <w:br/>
        <w:t>of health records, impact their adoption. In</w:t>
      </w:r>
      <w:r w:rsidR="00FB2DDA">
        <w:rPr>
          <w:rFonts w:ascii="NewCaledoniaLTStd" w:hAnsi="NewCaledoniaLTStd"/>
          <w:color w:val="231F20"/>
        </w:rPr>
        <w:t xml:space="preserve"> </w:t>
      </w:r>
      <w:r w:rsidRPr="00DD765E">
        <w:rPr>
          <w:rFonts w:ascii="NewCaledoniaLTStd" w:hAnsi="NewCaledoniaLTStd"/>
          <w:color w:val="231F20"/>
        </w:rPr>
        <w:t>the United States, state laws may incentivize</w:t>
      </w:r>
      <w:r w:rsidR="00FB2DDA">
        <w:rPr>
          <w:rFonts w:ascii="NewCaledoniaLTStd" w:hAnsi="NewCaledoniaLTStd"/>
          <w:color w:val="231F20"/>
        </w:rPr>
        <w:t xml:space="preserve"> </w:t>
      </w:r>
      <w:r w:rsidRPr="00DD765E">
        <w:rPr>
          <w:rFonts w:ascii="NewCaledoniaLTStd" w:hAnsi="NewCaledoniaLTStd"/>
          <w:color w:val="231F20"/>
        </w:rPr>
        <w:t xml:space="preserve">HIE efforts, </w:t>
      </w:r>
      <w:r w:rsidRPr="00DD765E">
        <w:rPr>
          <w:rFonts w:ascii="NewCaledoniaLTStd" w:hAnsi="NewCaledoniaLTStd"/>
          <w:color w:val="231F20"/>
        </w:rPr>
        <w:lastRenderedPageBreak/>
        <w:t>include specific privacy requirements for sharing health-care data, or both.</w:t>
      </w:r>
      <w:r w:rsidRPr="00DD765E">
        <w:rPr>
          <w:rFonts w:ascii="NewCaledoniaLTStd" w:hAnsi="NewCaledoniaLTStd"/>
          <w:color w:val="231F20"/>
        </w:rPr>
        <w:br/>
        <w:t>Adjerid et al. (</w:t>
      </w:r>
      <w:proofErr w:type="gramStart"/>
      <w:r w:rsidRPr="00DD765E">
        <w:rPr>
          <w:rFonts w:ascii="NewCaledoniaLTStd" w:hAnsi="NewCaledoniaLTStd"/>
          <w:color w:val="231F20"/>
        </w:rPr>
        <w:t>forthcoming</w:t>
      </w:r>
      <w:proofErr w:type="gramEnd"/>
      <w:r w:rsidRPr="00DD765E">
        <w:rPr>
          <w:rFonts w:ascii="NewCaledoniaLTStd" w:hAnsi="NewCaledoniaLTStd"/>
          <w:color w:val="231F20"/>
        </w:rPr>
        <w:t>) investigate the</w:t>
      </w:r>
      <w:r w:rsidR="00FB2DDA">
        <w:rPr>
          <w:rFonts w:ascii="NewCaledoniaLTStd" w:hAnsi="NewCaledoniaLTStd"/>
          <w:color w:val="231F20"/>
        </w:rPr>
        <w:t xml:space="preserve"> </w:t>
      </w:r>
      <w:r w:rsidRPr="00DD765E">
        <w:rPr>
          <w:rFonts w:ascii="NewCaledoniaLTStd" w:hAnsi="NewCaledoniaLTStd"/>
          <w:color w:val="231F20"/>
        </w:rPr>
        <w:t>impact that different state laws had on the</w:t>
      </w:r>
      <w:r w:rsidR="00FB2DDA">
        <w:rPr>
          <w:rFonts w:ascii="NewCaledoniaLTStd" w:hAnsi="NewCaledoniaLTStd"/>
          <w:color w:val="231F20"/>
        </w:rPr>
        <w:t xml:space="preserve"> </w:t>
      </w:r>
      <w:r w:rsidRPr="00DD765E">
        <w:rPr>
          <w:rFonts w:ascii="NewCaledoniaLTStd" w:hAnsi="NewCaledoniaLTStd"/>
          <w:color w:val="231F20"/>
        </w:rPr>
        <w:t>emergence and success of HIEs. They compare the adoption and success of HIEs in</w:t>
      </w:r>
      <w:r w:rsidR="00FB2DDA">
        <w:rPr>
          <w:rFonts w:ascii="NewCaledoniaLTStd" w:hAnsi="NewCaledoniaLTStd"/>
          <w:color w:val="231F20"/>
        </w:rPr>
        <w:t xml:space="preserve"> </w:t>
      </w:r>
      <w:r w:rsidRPr="00DD765E">
        <w:rPr>
          <w:rFonts w:ascii="NewCaledoniaLTStd" w:hAnsi="NewCaledoniaLTStd"/>
          <w:color w:val="231F20"/>
        </w:rPr>
        <w:t>states with laws that limit information disclosure with states that do not have such</w:t>
      </w:r>
      <w:r w:rsidR="00FB2DDA">
        <w:rPr>
          <w:rFonts w:ascii="NewCaledoniaLTStd" w:hAnsi="NewCaledoniaLTStd"/>
          <w:color w:val="231F20"/>
        </w:rPr>
        <w:t xml:space="preserve"> </w:t>
      </w:r>
      <w:r w:rsidRPr="00DD765E">
        <w:rPr>
          <w:rFonts w:ascii="NewCaledoniaLTStd" w:hAnsi="NewCaledoniaLTStd"/>
          <w:color w:val="231F20"/>
        </w:rPr>
        <w:t>laws. The authors find that the combination</w:t>
      </w:r>
      <w:r w:rsidRPr="00DD765E">
        <w:rPr>
          <w:rFonts w:ascii="NewCaledoniaLTStd" w:hAnsi="NewCaledoniaLTStd"/>
          <w:color w:val="231F20"/>
        </w:rPr>
        <w:br/>
        <w:t>of adoption subsidies and stronger privacy</w:t>
      </w:r>
      <w:r w:rsidR="00FB2DDA">
        <w:rPr>
          <w:rFonts w:ascii="NewCaledoniaLTStd" w:hAnsi="NewCaledoniaLTStd"/>
          <w:color w:val="231F20"/>
        </w:rPr>
        <w:t xml:space="preserve"> </w:t>
      </w:r>
      <w:r w:rsidRPr="00DD765E">
        <w:rPr>
          <w:rFonts w:ascii="NewCaledoniaLTStd" w:hAnsi="NewCaledoniaLTStd"/>
          <w:color w:val="231F20"/>
        </w:rPr>
        <w:t>protection (that is, legislation that includes</w:t>
      </w:r>
      <w:r w:rsidR="00FB2DDA">
        <w:rPr>
          <w:rFonts w:ascii="NewCaledoniaLTStd" w:hAnsi="NewCaledoniaLTStd"/>
          <w:color w:val="231F20"/>
        </w:rPr>
        <w:t xml:space="preserve"> </w:t>
      </w:r>
      <w:r w:rsidRPr="00DD765E">
        <w:rPr>
          <w:rFonts w:ascii="NewCaledoniaLTStd" w:hAnsi="NewCaledoniaLTStd"/>
          <w:color w:val="231F20"/>
        </w:rPr>
        <w:t>strict requirements for patients’ consent in</w:t>
      </w:r>
      <w:r w:rsidR="00FB2DDA">
        <w:rPr>
          <w:rFonts w:ascii="NewCaledoniaLTStd" w:hAnsi="NewCaledoniaLTStd"/>
          <w:color w:val="231F20"/>
        </w:rPr>
        <w:t xml:space="preserve"> </w:t>
      </w:r>
      <w:r w:rsidRPr="00DD765E">
        <w:rPr>
          <w:rFonts w:ascii="NewCaledoniaLTStd" w:hAnsi="NewCaledoniaLTStd"/>
          <w:color w:val="231F20"/>
        </w:rPr>
        <w:t>order to use their medical data) is associated with greater HIE adoption than either</w:t>
      </w:r>
      <w:r w:rsidR="00FB2DDA">
        <w:rPr>
          <w:rFonts w:ascii="NewCaledoniaLTStd" w:hAnsi="NewCaledoniaLTStd"/>
          <w:color w:val="231F20"/>
        </w:rPr>
        <w:t xml:space="preserve"> </w:t>
      </w:r>
      <w:r w:rsidRPr="00DD765E">
        <w:rPr>
          <w:rFonts w:ascii="NewCaledoniaLTStd" w:hAnsi="NewCaledoniaLTStd"/>
          <w:color w:val="231F20"/>
        </w:rPr>
        <w:t>under privacy protection alone, or, importantly, under subsidies alone. Their results</w:t>
      </w:r>
      <w:r w:rsidR="00FB2DDA">
        <w:rPr>
          <w:rFonts w:ascii="NewCaledoniaLTStd" w:hAnsi="NewCaledoniaLTStd"/>
          <w:color w:val="231F20"/>
        </w:rPr>
        <w:t xml:space="preserve"> </w:t>
      </w:r>
      <w:r w:rsidRPr="00DD765E">
        <w:rPr>
          <w:rFonts w:ascii="NewCaledoniaLTStd" w:hAnsi="NewCaledoniaLTStd"/>
          <w:color w:val="231F20"/>
        </w:rPr>
        <w:t>suggest that there can be policy complementarities between privacy laws and other types</w:t>
      </w:r>
      <w:r w:rsidRPr="00DD765E">
        <w:rPr>
          <w:rFonts w:ascii="NewCaledoniaLTStd" w:hAnsi="NewCaledoniaLTStd"/>
          <w:color w:val="231F20"/>
        </w:rPr>
        <w:br/>
        <w:t>of interventions (such as financial subsidies</w:t>
      </w:r>
      <w:r w:rsidR="00FB2DDA">
        <w:rPr>
          <w:rFonts w:ascii="NewCaledoniaLTStd" w:hAnsi="NewCaledoniaLTStd"/>
          <w:color w:val="231F20"/>
        </w:rPr>
        <w:t xml:space="preserve"> </w:t>
      </w:r>
      <w:r w:rsidRPr="00DD765E">
        <w:rPr>
          <w:rFonts w:ascii="NewCaledoniaLTStd" w:hAnsi="NewCaledoniaLTStd"/>
          <w:color w:val="231F20"/>
        </w:rPr>
        <w:t>and technical assistance in the case of HIEs).</w:t>
      </w:r>
      <w:r w:rsidRPr="00DD765E">
        <w:rPr>
          <w:rFonts w:ascii="NewCaledoniaLTStd" w:hAnsi="NewCaledoniaLTStd"/>
          <w:color w:val="231F20"/>
        </w:rPr>
        <w:br/>
        <w:t>Their findings also highlight that different</w:t>
      </w:r>
      <w:r w:rsidR="00FB2DDA">
        <w:rPr>
          <w:rFonts w:ascii="NewCaledoniaLTStd" w:hAnsi="NewCaledoniaLTStd"/>
          <w:color w:val="231F20"/>
        </w:rPr>
        <w:t xml:space="preserve"> </w:t>
      </w:r>
      <w:r w:rsidRPr="00DD765E">
        <w:rPr>
          <w:rFonts w:ascii="NewCaledoniaLTStd" w:hAnsi="NewCaledoniaLTStd"/>
          <w:color w:val="231F20"/>
        </w:rPr>
        <w:t>degrees of privacy regulation can have different effects on technology innovation and</w:t>
      </w:r>
      <w:r w:rsidR="00534914">
        <w:rPr>
          <w:rFonts w:ascii="NewCaledoniaLTStd" w:hAnsi="NewCaledoniaLTStd"/>
          <w:color w:val="231F20"/>
        </w:rPr>
        <w:t xml:space="preserve"> </w:t>
      </w:r>
      <w:r w:rsidRPr="00DD765E">
        <w:rPr>
          <w:rFonts w:ascii="NewCaledoniaLTStd" w:hAnsi="NewCaledoniaLTStd"/>
          <w:color w:val="231F20"/>
        </w:rPr>
        <w:t>on economic welfare. Regulators may thus</w:t>
      </w:r>
      <w:r w:rsidR="00534914">
        <w:rPr>
          <w:rFonts w:ascii="NewCaledoniaLTStd" w:hAnsi="NewCaledoniaLTStd"/>
          <w:color w:val="231F20"/>
        </w:rPr>
        <w:t xml:space="preserve"> </w:t>
      </w:r>
      <w:r w:rsidRPr="00DD765E">
        <w:rPr>
          <w:rFonts w:ascii="NewCaledoniaLTStd" w:hAnsi="NewCaledoniaLTStd"/>
          <w:color w:val="231F20"/>
        </w:rPr>
        <w:t>find room for balancing meaningful privacy</w:t>
      </w:r>
      <w:r w:rsidR="00534914">
        <w:rPr>
          <w:rFonts w:ascii="NewCaledoniaLTStd" w:hAnsi="NewCaledoniaLTStd"/>
          <w:color w:val="231F20"/>
        </w:rPr>
        <w:t xml:space="preserve"> </w:t>
      </w:r>
      <w:r w:rsidRPr="00DD765E">
        <w:rPr>
          <w:rFonts w:ascii="NewCaledoniaLTStd" w:hAnsi="NewCaledoniaLTStd"/>
          <w:color w:val="231F20"/>
        </w:rPr>
        <w:t>protection while incentivizing the adoption</w:t>
      </w:r>
      <w:r w:rsidR="00534914">
        <w:rPr>
          <w:rFonts w:ascii="NewCaledoniaLTStd" w:hAnsi="NewCaledoniaLTStd"/>
          <w:color w:val="231F20"/>
        </w:rPr>
        <w:t xml:space="preserve"> </w:t>
      </w:r>
      <w:r w:rsidRPr="00DD765E">
        <w:rPr>
          <w:rFonts w:ascii="NewCaledoniaLTStd" w:hAnsi="NewCaledoniaLTStd"/>
          <w:color w:val="231F20"/>
        </w:rPr>
        <w:t>of information technology efforts.</w:t>
      </w:r>
      <w:r w:rsidRPr="00DD765E">
        <w:rPr>
          <w:rFonts w:ascii="NewCaledoniaLTStd" w:hAnsi="NewCaledoniaLTStd"/>
          <w:color w:val="231F20"/>
        </w:rPr>
        <w:br/>
        <w:t>Genetic research is another field where</w:t>
      </w:r>
      <w:r w:rsidR="00534914">
        <w:rPr>
          <w:rFonts w:ascii="NewCaledoniaLTStd" w:hAnsi="NewCaledoniaLTStd"/>
          <w:color w:val="231F20"/>
        </w:rPr>
        <w:t xml:space="preserve"> </w:t>
      </w:r>
      <w:r w:rsidRPr="00DD765E">
        <w:rPr>
          <w:rFonts w:ascii="NewCaledoniaLTStd" w:hAnsi="NewCaledoniaLTStd"/>
          <w:color w:val="231F20"/>
        </w:rPr>
        <w:t xml:space="preserve">complex trade-offs may arise from the interplay of </w:t>
      </w:r>
      <w:r w:rsidR="00DB3F58">
        <w:rPr>
          <w:rFonts w:ascii="NewCaledoniaLTStd" w:hAnsi="NewCaledoniaLTStd"/>
          <w:color w:val="231F20"/>
        </w:rPr>
        <w:t>t</w:t>
      </w:r>
      <w:r w:rsidRPr="00DD765E">
        <w:rPr>
          <w:rFonts w:ascii="NewCaledoniaLTStd" w:hAnsi="NewCaledoniaLTStd"/>
          <w:color w:val="231F20"/>
        </w:rPr>
        <w:t>echnological innovation and privacy</w:t>
      </w:r>
      <w:r w:rsidR="00534914">
        <w:rPr>
          <w:rFonts w:ascii="NewCaledoniaLTStd" w:hAnsi="NewCaledoniaLTStd"/>
          <w:color w:val="231F20"/>
        </w:rPr>
        <w:t xml:space="preserve"> </w:t>
      </w:r>
      <w:r w:rsidRPr="00DD765E">
        <w:rPr>
          <w:rFonts w:ascii="NewCaledoniaLTStd" w:hAnsi="NewCaledoniaLTStd"/>
          <w:color w:val="231F20"/>
        </w:rPr>
        <w:t>regulation. Oster et al. (2010) use data from</w:t>
      </w:r>
      <w:r w:rsidR="00534914">
        <w:rPr>
          <w:rFonts w:ascii="NewCaledoniaLTStd" w:hAnsi="NewCaledoniaLTStd"/>
          <w:color w:val="231F20"/>
        </w:rPr>
        <w:t xml:space="preserve"> </w:t>
      </w:r>
      <w:r w:rsidRPr="00DD765E">
        <w:rPr>
          <w:rFonts w:ascii="NewCaledoniaLTStd" w:hAnsi="NewCaledoniaLTStd"/>
          <w:color w:val="231F20"/>
        </w:rPr>
        <w:t>a prospective cohort study of approximately</w:t>
      </w:r>
      <w:r w:rsidR="00534914">
        <w:rPr>
          <w:rFonts w:ascii="NewCaledoniaLTStd" w:hAnsi="NewCaledoniaLTStd"/>
          <w:color w:val="231F20"/>
        </w:rPr>
        <w:t xml:space="preserve"> </w:t>
      </w:r>
      <w:r w:rsidRPr="00DD765E">
        <w:rPr>
          <w:rFonts w:ascii="NewCaledoniaLTStd" w:hAnsi="NewCaledoniaLTStd"/>
          <w:color w:val="231F20"/>
        </w:rPr>
        <w:t>1,000 individuals at risk for Huntington’s disease (HD), a degenerative neurological disorder with significant effects on morbidity, to</w:t>
      </w:r>
      <w:r w:rsidR="00534914">
        <w:rPr>
          <w:rFonts w:ascii="NewCaledoniaLTStd" w:hAnsi="NewCaledoniaLTStd"/>
          <w:color w:val="231F20"/>
        </w:rPr>
        <w:t xml:space="preserve"> </w:t>
      </w:r>
      <w:r w:rsidRPr="00DD765E">
        <w:rPr>
          <w:rFonts w:ascii="NewCaledoniaLTStd" w:hAnsi="NewCaledoniaLTStd"/>
          <w:color w:val="231F20"/>
        </w:rPr>
        <w:t>estimate adverse selection in long-term care</w:t>
      </w:r>
      <w:r w:rsidR="00534914">
        <w:rPr>
          <w:rFonts w:ascii="NewCaledoniaLTStd" w:hAnsi="NewCaledoniaLTStd"/>
          <w:color w:val="231F20"/>
        </w:rPr>
        <w:t xml:space="preserve"> </w:t>
      </w:r>
      <w:r w:rsidRPr="00DD765E">
        <w:rPr>
          <w:rFonts w:ascii="NewCaledoniaLTStd" w:hAnsi="NewCaledoniaLTStd"/>
          <w:color w:val="231F20"/>
        </w:rPr>
        <w:t>insurance. They find evidence of adverse</w:t>
      </w:r>
      <w:r w:rsidR="00534914">
        <w:rPr>
          <w:rFonts w:ascii="NewCaledoniaLTStd" w:hAnsi="NewCaledoniaLTStd"/>
          <w:color w:val="231F20"/>
        </w:rPr>
        <w:t xml:space="preserve"> </w:t>
      </w:r>
      <w:r w:rsidRPr="00DD765E">
        <w:rPr>
          <w:rFonts w:ascii="NewCaledoniaLTStd" w:hAnsi="NewCaledoniaLTStd"/>
          <w:color w:val="231F20"/>
        </w:rPr>
        <w:t>selection: individuals who carry the HD</w:t>
      </w:r>
      <w:r w:rsidR="00534914">
        <w:rPr>
          <w:rFonts w:ascii="NewCaledoniaLTStd" w:hAnsi="NewCaledoniaLTStd"/>
          <w:color w:val="231F20"/>
        </w:rPr>
        <w:t xml:space="preserve"> </w:t>
      </w:r>
      <w:r w:rsidRPr="00DD765E">
        <w:rPr>
          <w:rFonts w:ascii="NewCaledoniaLTStd" w:hAnsi="NewCaledoniaLTStd"/>
          <w:color w:val="231F20"/>
        </w:rPr>
        <w:t>genetic mutation are up to five times more</w:t>
      </w:r>
      <w:r>
        <w:rPr>
          <w:rFonts w:ascii="NewCaledoniaLTStd" w:hAnsi="NewCaledoniaLTStd"/>
          <w:color w:val="231F20"/>
        </w:rPr>
        <w:t xml:space="preserve"> </w:t>
      </w:r>
      <w:r w:rsidRPr="00DD765E">
        <w:rPr>
          <w:rFonts w:ascii="NewCaledoniaLTStd" w:hAnsi="NewCaledoniaLTStd"/>
          <w:color w:val="231F20"/>
        </w:rPr>
        <w:t>likely than the general population to own</w:t>
      </w:r>
      <w:r w:rsidR="00534914">
        <w:rPr>
          <w:rFonts w:ascii="NewCaledoniaLTStd" w:hAnsi="NewCaledoniaLTStd"/>
          <w:color w:val="231F20"/>
        </w:rPr>
        <w:t xml:space="preserve"> </w:t>
      </w:r>
      <w:r w:rsidRPr="00DD765E">
        <w:rPr>
          <w:rFonts w:ascii="NewCaledoniaLTStd" w:hAnsi="NewCaledoniaLTStd"/>
          <w:color w:val="231F20"/>
        </w:rPr>
        <w:t>long-term care insurance. Other genes, such</w:t>
      </w:r>
      <w:r w:rsidR="00534914">
        <w:rPr>
          <w:rFonts w:ascii="NewCaledoniaLTStd" w:hAnsi="NewCaledoniaLTStd"/>
          <w:color w:val="231F20"/>
        </w:rPr>
        <w:t xml:space="preserve"> </w:t>
      </w:r>
      <w:r w:rsidRPr="00DD765E">
        <w:rPr>
          <w:rFonts w:ascii="NewCaledoniaLTStd" w:hAnsi="NewCaledoniaLTStd"/>
          <w:color w:val="231F20"/>
        </w:rPr>
        <w:t>as those associated with increased risks of</w:t>
      </w:r>
      <w:r w:rsidR="00534914">
        <w:rPr>
          <w:rFonts w:ascii="NewCaledoniaLTStd" w:hAnsi="NewCaledoniaLTStd"/>
          <w:color w:val="231F20"/>
        </w:rPr>
        <w:t xml:space="preserve"> </w:t>
      </w:r>
      <w:r w:rsidRPr="00DD765E">
        <w:rPr>
          <w:rFonts w:ascii="NewCaledoniaLTStd" w:hAnsi="NewCaledoniaLTStd"/>
          <w:color w:val="231F20"/>
        </w:rPr>
        <w:t>breast cancer, colon cancer, Parkinson’s, and</w:t>
      </w:r>
      <w:r w:rsidR="00534914">
        <w:rPr>
          <w:rFonts w:ascii="NewCaledoniaLTStd" w:hAnsi="NewCaledoniaLTStd"/>
          <w:color w:val="231F20"/>
        </w:rPr>
        <w:t xml:space="preserve"> </w:t>
      </w:r>
      <w:r w:rsidRPr="00DD765E">
        <w:rPr>
          <w:rFonts w:ascii="NewCaledoniaLTStd" w:hAnsi="NewCaledoniaLTStd"/>
          <w:color w:val="231F20"/>
        </w:rPr>
        <w:t>Alzheimer’s diseases, have also been identified, and testing for these genes is becoming</w:t>
      </w:r>
      <w:r w:rsidR="00534914">
        <w:rPr>
          <w:rFonts w:ascii="NewCaledoniaLTStd" w:hAnsi="NewCaledoniaLTStd"/>
          <w:color w:val="231F20"/>
        </w:rPr>
        <w:t xml:space="preserve"> </w:t>
      </w:r>
      <w:r w:rsidRPr="00DD765E">
        <w:rPr>
          <w:rFonts w:ascii="NewCaledoniaLTStd" w:hAnsi="NewCaledoniaLTStd"/>
          <w:color w:val="231F20"/>
        </w:rPr>
        <w:t>more common and more precise (Burton</w:t>
      </w:r>
      <w:r w:rsidR="00534914">
        <w:rPr>
          <w:rFonts w:ascii="NewCaledoniaLTStd" w:hAnsi="NewCaledoniaLTStd"/>
          <w:color w:val="231F20"/>
        </w:rPr>
        <w:t xml:space="preserve"> </w:t>
      </w:r>
      <w:r w:rsidRPr="00DD765E">
        <w:rPr>
          <w:rFonts w:ascii="NewCaledoniaLTStd" w:hAnsi="NewCaledoniaLTStd"/>
          <w:color w:val="231F20"/>
        </w:rPr>
        <w:t>et al. 2007). This testing, in turn, is likely to</w:t>
      </w:r>
      <w:r w:rsidR="00534914">
        <w:rPr>
          <w:rFonts w:ascii="NewCaledoniaLTStd" w:hAnsi="NewCaledoniaLTStd"/>
          <w:color w:val="231F20"/>
        </w:rPr>
        <w:t xml:space="preserve"> </w:t>
      </w:r>
      <w:r w:rsidRPr="00DD765E">
        <w:rPr>
          <w:rFonts w:ascii="NewCaledoniaLTStd" w:hAnsi="NewCaledoniaLTStd"/>
          <w:color w:val="231F20"/>
        </w:rPr>
        <w:t>increase the amount of private information</w:t>
      </w:r>
      <w:r w:rsidR="00534914">
        <w:rPr>
          <w:rFonts w:ascii="NewCaledoniaLTStd" w:hAnsi="NewCaledoniaLTStd"/>
          <w:color w:val="231F20"/>
        </w:rPr>
        <w:t xml:space="preserve"> </w:t>
      </w:r>
      <w:r w:rsidRPr="00DD765E">
        <w:rPr>
          <w:rFonts w:ascii="NewCaledoniaLTStd" w:hAnsi="NewCaledoniaLTStd"/>
          <w:color w:val="231F20"/>
        </w:rPr>
        <w:t>stored about individuals. On the one hand,</w:t>
      </w:r>
      <w:r w:rsidR="00534914">
        <w:rPr>
          <w:rFonts w:ascii="NewCaledoniaLTStd" w:hAnsi="NewCaledoniaLTStd"/>
          <w:color w:val="231F20"/>
        </w:rPr>
        <w:t xml:space="preserve"> </w:t>
      </w:r>
      <w:r w:rsidRPr="00DD765E">
        <w:rPr>
          <w:rFonts w:ascii="NewCaledoniaLTStd" w:hAnsi="NewCaledoniaLTStd"/>
          <w:color w:val="231F20"/>
        </w:rPr>
        <w:t>this information may be useful in developing</w:t>
      </w:r>
      <w:r w:rsidR="00534914">
        <w:rPr>
          <w:rFonts w:ascii="NewCaledoniaLTStd" w:hAnsi="NewCaledoniaLTStd"/>
          <w:color w:val="231F20"/>
        </w:rPr>
        <w:t xml:space="preserve"> </w:t>
      </w:r>
      <w:r w:rsidRPr="00DD765E">
        <w:rPr>
          <w:rFonts w:ascii="NewCaledoniaLTStd" w:hAnsi="NewCaledoniaLTStd"/>
          <w:color w:val="231F20"/>
        </w:rPr>
        <w:t>treatments, vaccines, and immunizations. On</w:t>
      </w:r>
      <w:r w:rsidR="00534914">
        <w:rPr>
          <w:rFonts w:ascii="NewCaledoniaLTStd" w:hAnsi="NewCaledoniaLTStd"/>
          <w:color w:val="231F20"/>
        </w:rPr>
        <w:t xml:space="preserve"> </w:t>
      </w:r>
      <w:r w:rsidRPr="00DD765E">
        <w:rPr>
          <w:rFonts w:ascii="NewCaledoniaLTStd" w:hAnsi="NewCaledoniaLTStd"/>
          <w:color w:val="231F20"/>
        </w:rPr>
        <w:t>the other, while US laws limit an insurer’s ability to observe an individual’s specific genetic</w:t>
      </w:r>
      <w:r w:rsidR="00534914">
        <w:rPr>
          <w:rFonts w:ascii="NewCaledoniaLTStd" w:hAnsi="NewCaledoniaLTStd"/>
          <w:color w:val="231F20"/>
        </w:rPr>
        <w:t xml:space="preserve"> </w:t>
      </w:r>
      <w:r w:rsidRPr="00DD765E">
        <w:rPr>
          <w:rFonts w:ascii="NewCaledoniaLTStd" w:hAnsi="NewCaledoniaLTStd"/>
          <w:color w:val="231F20"/>
        </w:rPr>
        <w:t>information, marketers (e.g., for certain drugs</w:t>
      </w:r>
      <w:r w:rsidR="00534914">
        <w:rPr>
          <w:rFonts w:ascii="NewCaledoniaLTStd" w:hAnsi="NewCaledoniaLTStd"/>
          <w:color w:val="231F20"/>
        </w:rPr>
        <w:t xml:space="preserve"> </w:t>
      </w:r>
      <w:r w:rsidRPr="00DD765E">
        <w:rPr>
          <w:rFonts w:ascii="NewCaledoniaLTStd" w:hAnsi="NewCaledoniaLTStd"/>
          <w:color w:val="231F20"/>
        </w:rPr>
        <w:t>and treatments) and advertising platforms</w:t>
      </w:r>
      <w:r w:rsidR="00534914">
        <w:rPr>
          <w:rFonts w:ascii="NewCaledoniaLTStd" w:hAnsi="NewCaledoniaLTStd"/>
          <w:color w:val="231F20"/>
        </w:rPr>
        <w:t xml:space="preserve"> </w:t>
      </w:r>
      <w:r w:rsidRPr="00DD765E">
        <w:rPr>
          <w:rFonts w:ascii="NewCaledoniaLTStd" w:hAnsi="NewCaledoniaLTStd"/>
          <w:color w:val="231F20"/>
        </w:rPr>
        <w:t>may certainly be interested in it. A number</w:t>
      </w:r>
      <w:r w:rsidR="00534914">
        <w:rPr>
          <w:rFonts w:ascii="NewCaledoniaLTStd" w:hAnsi="NewCaledoniaLTStd"/>
          <w:color w:val="231F20"/>
        </w:rPr>
        <w:t xml:space="preserve"> </w:t>
      </w:r>
      <w:r w:rsidRPr="00DD765E">
        <w:rPr>
          <w:rFonts w:ascii="NewCaledoniaLTStd" w:hAnsi="NewCaledoniaLTStd"/>
          <w:color w:val="231F20"/>
        </w:rPr>
        <w:t>of companies in fact aim at offering genetic</w:t>
      </w:r>
      <w:r w:rsidR="00534914">
        <w:rPr>
          <w:rFonts w:ascii="NewCaledoniaLTStd" w:hAnsi="NewCaledoniaLTStd"/>
          <w:color w:val="231F20"/>
        </w:rPr>
        <w:t xml:space="preserve"> </w:t>
      </w:r>
      <w:r w:rsidRPr="00DD765E">
        <w:rPr>
          <w:rFonts w:ascii="NewCaledoniaLTStd" w:hAnsi="NewCaledoniaLTStd"/>
          <w:color w:val="231F20"/>
        </w:rPr>
        <w:t>testing to individuals at affordable rates.</w:t>
      </w:r>
      <w:r w:rsidRPr="00DD765E">
        <w:rPr>
          <w:rFonts w:ascii="NewCaledoniaLTStd" w:hAnsi="NewCaledoniaLTStd"/>
          <w:color w:val="231F20"/>
          <w:sz w:val="16"/>
          <w:szCs w:val="16"/>
        </w:rPr>
        <w:t>22</w:t>
      </w:r>
      <w:r w:rsidR="00534914">
        <w:rPr>
          <w:rFonts w:ascii="NewCaledoniaLTStd" w:hAnsi="NewCaledoniaLTStd"/>
          <w:color w:val="231F20"/>
          <w:sz w:val="16"/>
          <w:szCs w:val="16"/>
        </w:rPr>
        <w:t xml:space="preserve"> </w:t>
      </w:r>
      <w:r w:rsidRPr="00DD765E">
        <w:rPr>
          <w:rFonts w:ascii="NewCaledoniaLTStd" w:hAnsi="NewCaledoniaLTStd"/>
          <w:color w:val="231F20"/>
        </w:rPr>
        <w:t>Relatedly, using data on genetic testing</w:t>
      </w:r>
      <w:r w:rsidR="00534914">
        <w:rPr>
          <w:rFonts w:ascii="NewCaledoniaLTStd" w:hAnsi="NewCaledoniaLTStd"/>
          <w:color w:val="231F20"/>
        </w:rPr>
        <w:t xml:space="preserve"> </w:t>
      </w:r>
      <w:r w:rsidRPr="00DD765E">
        <w:rPr>
          <w:rFonts w:ascii="NewCaledoniaLTStd" w:hAnsi="NewCaledoniaLTStd"/>
          <w:color w:val="231F20"/>
        </w:rPr>
        <w:t>for cancer risks, Miller and Tucker (2014b)</w:t>
      </w:r>
      <w:r w:rsidR="00534914">
        <w:rPr>
          <w:rFonts w:ascii="NewCaledoniaLTStd" w:hAnsi="NewCaledoniaLTStd"/>
          <w:color w:val="231F20"/>
        </w:rPr>
        <w:t xml:space="preserve"> </w:t>
      </w:r>
      <w:r w:rsidRPr="00DD765E">
        <w:rPr>
          <w:rFonts w:ascii="NewCaledoniaLTStd" w:hAnsi="NewCaledoniaLTStd"/>
          <w:color w:val="231F20"/>
        </w:rPr>
        <w:t>examine how state genetic privacy laws affect</w:t>
      </w:r>
      <w:r w:rsidRPr="00DD765E">
        <w:rPr>
          <w:rFonts w:ascii="NewCaledoniaLTStd" w:hAnsi="NewCaledoniaLTStd"/>
          <w:color w:val="231F20"/>
        </w:rPr>
        <w:br/>
        <w:t>the diffusion of personalized medicine. They</w:t>
      </w:r>
      <w:r w:rsidR="00534914">
        <w:rPr>
          <w:rFonts w:ascii="NewCaledoniaLTStd" w:hAnsi="NewCaledoniaLTStd"/>
          <w:color w:val="231F20"/>
        </w:rPr>
        <w:t xml:space="preserve"> </w:t>
      </w:r>
      <w:r w:rsidRPr="00DD765E">
        <w:rPr>
          <w:rFonts w:ascii="NewCaledoniaLTStd" w:hAnsi="NewCaledoniaLTStd"/>
          <w:color w:val="231F20"/>
        </w:rPr>
        <w:t>identify three approaches taken by states to</w:t>
      </w:r>
      <w:r w:rsidR="00534914">
        <w:rPr>
          <w:rFonts w:ascii="NewCaledoniaLTStd" w:hAnsi="NewCaledoniaLTStd"/>
          <w:color w:val="231F20"/>
        </w:rPr>
        <w:t xml:space="preserve"> </w:t>
      </w:r>
      <w:r w:rsidRPr="00DD765E">
        <w:rPr>
          <w:rFonts w:ascii="NewCaledoniaLTStd" w:hAnsi="NewCaledoniaLTStd"/>
          <w:color w:val="231F20"/>
        </w:rPr>
        <w:t>protect patients’ genetic privacy: requiring</w:t>
      </w:r>
      <w:r w:rsidR="00534914">
        <w:rPr>
          <w:rFonts w:ascii="NewCaledoniaLTStd" w:hAnsi="NewCaledoniaLTStd"/>
          <w:color w:val="231F20"/>
        </w:rPr>
        <w:t xml:space="preserve"> </w:t>
      </w:r>
      <w:r w:rsidRPr="00DD765E">
        <w:rPr>
          <w:rFonts w:ascii="NewCaledoniaLTStd" w:hAnsi="NewCaledoniaLTStd"/>
          <w:color w:val="231F20"/>
        </w:rPr>
        <w:t>informed consent; restricting discriminatory usage by employers, health-care providers, or insurance companies; and limiting</w:t>
      </w:r>
      <w:r w:rsidR="00534914">
        <w:rPr>
          <w:rFonts w:ascii="NewCaledoniaLTStd" w:hAnsi="NewCaledoniaLTStd"/>
          <w:color w:val="231F20"/>
        </w:rPr>
        <w:t xml:space="preserve"> </w:t>
      </w:r>
      <w:r w:rsidRPr="00DD765E">
        <w:rPr>
          <w:rFonts w:ascii="NewCaledoniaLTStd-It" w:hAnsi="NewCaledoniaLTStd-It"/>
          <w:i/>
          <w:iCs/>
          <w:color w:val="231F20"/>
        </w:rPr>
        <w:t xml:space="preserve">redisclosure </w:t>
      </w:r>
      <w:r w:rsidRPr="00DD765E">
        <w:rPr>
          <w:rFonts w:ascii="NewCaledoniaLTStd" w:hAnsi="NewCaledoniaLTStd"/>
          <w:color w:val="231F20"/>
        </w:rPr>
        <w:t>without consent. They show</w:t>
      </w:r>
      <w:r w:rsidRPr="00DD765E">
        <w:rPr>
          <w:rFonts w:ascii="NewCaledoniaLTStd" w:hAnsi="NewCaledoniaLTStd"/>
          <w:color w:val="231F20"/>
        </w:rPr>
        <w:br/>
        <w:t>evidence that the redisclosure approach</w:t>
      </w:r>
      <w:r w:rsidR="00534914">
        <w:rPr>
          <w:rFonts w:ascii="NewCaledoniaLTStd" w:hAnsi="NewCaledoniaLTStd"/>
          <w:color w:val="231F20"/>
        </w:rPr>
        <w:t xml:space="preserve"> </w:t>
      </w:r>
      <w:r w:rsidRPr="00DD765E">
        <w:rPr>
          <w:rFonts w:ascii="NewCaledoniaLTStd" w:hAnsi="NewCaledoniaLTStd"/>
          <w:color w:val="231F20"/>
        </w:rPr>
        <w:t>encourages the spread of genetic testing, in</w:t>
      </w:r>
      <w:r w:rsidR="00534914">
        <w:rPr>
          <w:rFonts w:ascii="NewCaledoniaLTStd" w:hAnsi="NewCaledoniaLTStd"/>
          <w:color w:val="231F20"/>
        </w:rPr>
        <w:t xml:space="preserve"> </w:t>
      </w:r>
      <w:r w:rsidRPr="00DD765E">
        <w:rPr>
          <w:rFonts w:ascii="NewCaledoniaLTStd" w:hAnsi="NewCaledoniaLTStd"/>
          <w:color w:val="231F20"/>
        </w:rPr>
        <w:t>contrast to the informed consent approach,</w:t>
      </w:r>
      <w:r w:rsidR="00534914">
        <w:rPr>
          <w:rFonts w:ascii="NewCaledoniaLTStd" w:hAnsi="NewCaledoniaLTStd"/>
          <w:color w:val="231F20"/>
        </w:rPr>
        <w:t xml:space="preserve"> </w:t>
      </w:r>
      <w:r w:rsidRPr="00DD765E">
        <w:rPr>
          <w:rFonts w:ascii="NewCaledoniaLTStd" w:hAnsi="NewCaledoniaLTStd"/>
          <w:color w:val="231F20"/>
        </w:rPr>
        <w:t>which deters it.</w:t>
      </w:r>
      <w:r w:rsidRPr="00DD765E">
        <w:rPr>
          <w:rFonts w:ascii="NewCaledoniaLTStd" w:hAnsi="NewCaledoniaLTStd"/>
          <w:color w:val="231F20"/>
        </w:rPr>
        <w:br/>
        <w:t>The results in both Miller and Tucker</w:t>
      </w:r>
      <w:r w:rsidR="00534914">
        <w:rPr>
          <w:rFonts w:ascii="NewCaledoniaLTStd" w:hAnsi="NewCaledoniaLTStd"/>
          <w:color w:val="231F20"/>
        </w:rPr>
        <w:t xml:space="preserve"> </w:t>
      </w:r>
      <w:r w:rsidRPr="00DD765E">
        <w:rPr>
          <w:rFonts w:ascii="NewCaledoniaLTStd" w:hAnsi="NewCaledoniaLTStd"/>
          <w:color w:val="231F20"/>
        </w:rPr>
        <w:t>(2014b) and Adjerid et al. (forthcoming) illustrate how privacy laws need to be</w:t>
      </w:r>
      <w:r w:rsidR="00534914">
        <w:rPr>
          <w:rFonts w:ascii="NewCaledoniaLTStd" w:hAnsi="NewCaledoniaLTStd"/>
          <w:color w:val="231F20"/>
        </w:rPr>
        <w:t xml:space="preserve"> </w:t>
      </w:r>
      <w:r w:rsidRPr="00DD765E">
        <w:rPr>
          <w:rFonts w:ascii="NewCaledoniaLTStd" w:hAnsi="NewCaledoniaLTStd"/>
          <w:color w:val="231F20"/>
        </w:rPr>
        <w:t>tailored to take into account and balance</w:t>
      </w:r>
      <w:r>
        <w:rPr>
          <w:rFonts w:ascii="NewCaledoniaLTStd" w:hAnsi="NewCaledoniaLTStd"/>
          <w:color w:val="231F20"/>
        </w:rPr>
        <w:t xml:space="preserve"> </w:t>
      </w:r>
      <w:r w:rsidRPr="00DD765E">
        <w:rPr>
          <w:rFonts w:ascii="NewCaledoniaLTStd" w:hAnsi="NewCaledoniaLTStd"/>
          <w:color w:val="231F20"/>
        </w:rPr>
        <w:t>specific and continually evolving trade-offs,</w:t>
      </w:r>
      <w:r w:rsidR="00534914">
        <w:rPr>
          <w:rFonts w:ascii="NewCaledoniaLTStd" w:hAnsi="NewCaledoniaLTStd"/>
          <w:color w:val="231F20"/>
        </w:rPr>
        <w:t xml:space="preserve"> </w:t>
      </w:r>
      <w:r w:rsidRPr="00DD765E">
        <w:rPr>
          <w:rFonts w:ascii="NewCaledoniaLTStd" w:hAnsi="NewCaledoniaLTStd"/>
          <w:color w:val="231F20"/>
        </w:rPr>
        <w:br/>
        <w:t>and how rather than looking at privacy regulation in a binary, monotonic fashion, the</w:t>
      </w:r>
      <w:r w:rsidR="00534914">
        <w:rPr>
          <w:rFonts w:ascii="NewCaledoniaLTStd" w:hAnsi="NewCaledoniaLTStd"/>
          <w:color w:val="231F20"/>
        </w:rPr>
        <w:t xml:space="preserve"> </w:t>
      </w:r>
      <w:r w:rsidRPr="00DD765E">
        <w:rPr>
          <w:rFonts w:ascii="NewCaledoniaLTStd" w:hAnsi="NewCaledoniaLTStd"/>
          <w:color w:val="231F20"/>
        </w:rPr>
        <w:t>effect of regulation on technology efforts can</w:t>
      </w:r>
      <w:r w:rsidR="00534914">
        <w:rPr>
          <w:rFonts w:ascii="NewCaledoniaLTStd" w:hAnsi="NewCaledoniaLTStd"/>
          <w:color w:val="231F20"/>
        </w:rPr>
        <w:t xml:space="preserve"> </w:t>
      </w:r>
      <w:r w:rsidRPr="00DD765E">
        <w:rPr>
          <w:rFonts w:ascii="NewCaledoniaLTStd" w:hAnsi="NewCaledoniaLTStd"/>
          <w:color w:val="231F20"/>
        </w:rPr>
        <w:t>be heterogeneous, depending on the specific</w:t>
      </w:r>
      <w:r w:rsidR="00534914">
        <w:rPr>
          <w:rFonts w:ascii="NewCaledoniaLTStd" w:hAnsi="NewCaledoniaLTStd"/>
          <w:color w:val="231F20"/>
        </w:rPr>
        <w:t xml:space="preserve"> </w:t>
      </w:r>
      <w:r w:rsidRPr="00DD765E">
        <w:rPr>
          <w:rFonts w:ascii="NewCaledoniaLTStd" w:hAnsi="NewCaledoniaLTStd"/>
          <w:color w:val="231F20"/>
        </w:rPr>
        <w:t>requirements included in the legislation.</w:t>
      </w:r>
      <w:r w:rsidR="00534914">
        <w:rPr>
          <w:rFonts w:ascii="NewCaledoniaLTStd" w:hAnsi="NewCaledoniaLTStd"/>
          <w:color w:val="231F20"/>
        </w:rPr>
        <w:t xml:space="preserve"> </w:t>
      </w:r>
      <w:r w:rsidRPr="00DD765E">
        <w:rPr>
          <w:rFonts w:ascii="NewCaledoniaLTStd" w:hAnsi="NewCaledoniaLTStd"/>
          <w:color w:val="231F20"/>
        </w:rPr>
        <w:t>Consider, again, genetic data: genomic analyses may not only reveal information about</w:t>
      </w:r>
      <w:r w:rsidR="00534914">
        <w:rPr>
          <w:rFonts w:ascii="NewCaledoniaLTStd" w:hAnsi="NewCaledoniaLTStd"/>
          <w:color w:val="231F20"/>
        </w:rPr>
        <w:t xml:space="preserve"> </w:t>
      </w:r>
      <w:r w:rsidRPr="00DD765E">
        <w:rPr>
          <w:rFonts w:ascii="NewCaledoniaLTStd" w:hAnsi="NewCaledoniaLTStd"/>
          <w:color w:val="231F20"/>
        </w:rPr>
        <w:t>an individual’s current health, but also about</w:t>
      </w:r>
      <w:r w:rsidR="00534914">
        <w:rPr>
          <w:rFonts w:ascii="NewCaledoniaLTStd" w:hAnsi="NewCaledoniaLTStd"/>
          <w:color w:val="231F20"/>
        </w:rPr>
        <w:t xml:space="preserve"> </w:t>
      </w:r>
      <w:r w:rsidRPr="00DD765E">
        <w:rPr>
          <w:rFonts w:ascii="NewCaledoniaLTStd" w:hAnsi="NewCaledoniaLTStd"/>
          <w:color w:val="231F20"/>
        </w:rPr>
        <w:t>future health risks, and this potential to reveal</w:t>
      </w:r>
      <w:r w:rsidR="00534914">
        <w:rPr>
          <w:rFonts w:ascii="NewCaledoniaLTStd" w:hAnsi="NewCaledoniaLTStd"/>
          <w:color w:val="231F20"/>
        </w:rPr>
        <w:t xml:space="preserve"> </w:t>
      </w:r>
      <w:r w:rsidRPr="00DD765E">
        <w:rPr>
          <w:rFonts w:ascii="NewCaledoniaLTStd" w:hAnsi="NewCaledoniaLTStd"/>
          <w:color w:val="231F20"/>
        </w:rPr>
        <w:t>information is likely to expand. These analyses are useful for patients and health-care</w:t>
      </w:r>
      <w:r w:rsidR="00534914">
        <w:rPr>
          <w:rFonts w:ascii="NewCaledoniaLTStd" w:hAnsi="NewCaledoniaLTStd"/>
          <w:color w:val="231F20"/>
        </w:rPr>
        <w:t xml:space="preserve"> </w:t>
      </w:r>
      <w:r w:rsidRPr="00DD765E">
        <w:rPr>
          <w:rFonts w:ascii="NewCaledoniaLTStd" w:hAnsi="NewCaledoniaLTStd"/>
          <w:color w:val="231F20"/>
        </w:rPr>
        <w:t>providers because they facilitate the delivery</w:t>
      </w:r>
      <w:r w:rsidR="00534914">
        <w:rPr>
          <w:rFonts w:ascii="NewCaledoniaLTStd" w:hAnsi="NewCaledoniaLTStd"/>
          <w:color w:val="231F20"/>
        </w:rPr>
        <w:t xml:space="preserve"> </w:t>
      </w:r>
      <w:r w:rsidRPr="00DD765E">
        <w:rPr>
          <w:rFonts w:ascii="NewCaledoniaLTStd" w:hAnsi="NewCaledoniaLTStd"/>
          <w:color w:val="231F20"/>
        </w:rPr>
        <w:t>of personalized medicine. At the same time,</w:t>
      </w:r>
      <w:r w:rsidR="00534914">
        <w:rPr>
          <w:rFonts w:ascii="NewCaledoniaLTStd" w:hAnsi="NewCaledoniaLTStd"/>
          <w:color w:val="231F20"/>
        </w:rPr>
        <w:t xml:space="preserve"> </w:t>
      </w:r>
      <w:r w:rsidRPr="00DD765E">
        <w:rPr>
          <w:rFonts w:ascii="NewCaledoniaLTStd" w:hAnsi="NewCaledoniaLTStd"/>
          <w:color w:val="231F20"/>
        </w:rPr>
        <w:t>as personal genetic and genomic information</w:t>
      </w:r>
      <w:r w:rsidR="00534914">
        <w:rPr>
          <w:rFonts w:ascii="NewCaledoniaLTStd" w:hAnsi="NewCaledoniaLTStd"/>
          <w:color w:val="231F20"/>
        </w:rPr>
        <w:t xml:space="preserve"> </w:t>
      </w:r>
      <w:r w:rsidRPr="00DD765E">
        <w:rPr>
          <w:rFonts w:ascii="NewCaledoniaLTStd" w:hAnsi="NewCaledoniaLTStd"/>
          <w:color w:val="231F20"/>
        </w:rPr>
        <w:t>becomes increasingly available, consumers</w:t>
      </w:r>
      <w:r w:rsidR="00534914">
        <w:rPr>
          <w:rFonts w:ascii="NewCaledoniaLTStd" w:hAnsi="NewCaledoniaLTStd"/>
          <w:color w:val="231F20"/>
        </w:rPr>
        <w:t xml:space="preserve"> </w:t>
      </w:r>
      <w:r w:rsidRPr="00DD765E">
        <w:rPr>
          <w:rFonts w:ascii="NewCaledoniaLTStd" w:hAnsi="NewCaledoniaLTStd"/>
          <w:color w:val="231F20"/>
        </w:rPr>
        <w:t>face new privacy risks—for instance, if such</w:t>
      </w:r>
      <w:r w:rsidR="00534914">
        <w:rPr>
          <w:rFonts w:ascii="NewCaledoniaLTStd" w:hAnsi="NewCaledoniaLTStd"/>
          <w:color w:val="231F20"/>
        </w:rPr>
        <w:t xml:space="preserve"> </w:t>
      </w:r>
      <w:r w:rsidRPr="00DD765E">
        <w:rPr>
          <w:rFonts w:ascii="NewCaledoniaLTStd" w:hAnsi="NewCaledoniaLTStd"/>
          <w:color w:val="231F20"/>
        </w:rPr>
        <w:t>information reaches the hands of advertising</w:t>
      </w:r>
      <w:r w:rsidR="00534914">
        <w:rPr>
          <w:rFonts w:ascii="NewCaledoniaLTStd" w:hAnsi="NewCaledoniaLTStd"/>
          <w:color w:val="231F20"/>
        </w:rPr>
        <w:t xml:space="preserve"> </w:t>
      </w:r>
      <w:r w:rsidRPr="00DD765E">
        <w:rPr>
          <w:rFonts w:ascii="NewCaledoniaLTStd" w:hAnsi="NewCaledoniaLTStd"/>
          <w:color w:val="231F20"/>
        </w:rPr>
        <w:t>platforms and data aggregators, the latter may</w:t>
      </w:r>
      <w:r w:rsidR="00534914">
        <w:rPr>
          <w:rFonts w:ascii="NewCaledoniaLTStd" w:hAnsi="NewCaledoniaLTStd"/>
          <w:color w:val="231F20"/>
        </w:rPr>
        <w:t xml:space="preserve"> </w:t>
      </w:r>
      <w:r w:rsidRPr="00DD765E">
        <w:rPr>
          <w:rFonts w:ascii="NewCaledoniaLTStd" w:hAnsi="NewCaledoniaLTStd"/>
          <w:color w:val="231F20"/>
        </w:rPr>
        <w:t>use it to construct risk profiles for individuals</w:t>
      </w:r>
      <w:r w:rsidR="00534914">
        <w:rPr>
          <w:rFonts w:ascii="NewCaledoniaLTStd" w:hAnsi="NewCaledoniaLTStd"/>
          <w:color w:val="231F20"/>
        </w:rPr>
        <w:t xml:space="preserve"> </w:t>
      </w:r>
      <w:r w:rsidRPr="00DD765E">
        <w:rPr>
          <w:rFonts w:ascii="NewCaledoniaLTStd" w:hAnsi="NewCaledoniaLTStd"/>
          <w:color w:val="231F20"/>
        </w:rPr>
        <w:t>and their biological relatives such as children</w:t>
      </w:r>
      <w:r w:rsidRPr="00DD765E">
        <w:rPr>
          <w:rFonts w:ascii="NewCaledoniaLTStd" w:hAnsi="NewCaledoniaLTStd"/>
          <w:color w:val="231F20"/>
        </w:rPr>
        <w:br/>
        <w:t>and parents, combine it with other data, and</w:t>
      </w:r>
      <w:r w:rsidR="00534914">
        <w:rPr>
          <w:rFonts w:ascii="NewCaledoniaLTStd" w:hAnsi="NewCaledoniaLTStd"/>
          <w:color w:val="231F20"/>
        </w:rPr>
        <w:t xml:space="preserve"> </w:t>
      </w:r>
      <w:r w:rsidRPr="00DD765E">
        <w:rPr>
          <w:rFonts w:ascii="NewCaledoniaLTStd" w:hAnsi="NewCaledoniaLTStd"/>
          <w:color w:val="231F20"/>
        </w:rPr>
        <w:t>improve their targeting of product offerings.</w:t>
      </w:r>
      <w:r w:rsidRPr="00DD765E">
        <w:rPr>
          <w:rFonts w:ascii="NewCaledoniaLTStd" w:hAnsi="NewCaledoniaLTStd"/>
          <w:color w:val="231F20"/>
        </w:rPr>
        <w:br/>
        <w:t>Adding another angle to this discussion is</w:t>
      </w:r>
      <w:r w:rsidR="00534914">
        <w:rPr>
          <w:rFonts w:ascii="NewCaledoniaLTStd" w:hAnsi="NewCaledoniaLTStd"/>
          <w:color w:val="231F20"/>
        </w:rPr>
        <w:t xml:space="preserve"> </w:t>
      </w:r>
      <w:r w:rsidRPr="00DD765E">
        <w:rPr>
          <w:rFonts w:ascii="NewCaledoniaLTStd" w:hAnsi="NewCaledoniaLTStd"/>
          <w:color w:val="231F20"/>
        </w:rPr>
        <w:t>Miller and Tucker’s finding that genetic privacy laws have distinct effects beyond standard health data privacy laws—in particular,</w:t>
      </w:r>
      <w:r w:rsidR="00534914">
        <w:rPr>
          <w:rFonts w:ascii="NewCaledoniaLTStd" w:hAnsi="NewCaledoniaLTStd"/>
          <w:color w:val="231F20"/>
        </w:rPr>
        <w:t xml:space="preserve"> </w:t>
      </w:r>
      <w:r w:rsidRPr="00DD765E">
        <w:rPr>
          <w:rFonts w:ascii="NewCaledoniaLTStd" w:hAnsi="NewCaledoniaLTStd"/>
          <w:color w:val="231F20"/>
        </w:rPr>
        <w:t>different laws may alter individual behavior.</w:t>
      </w:r>
      <w:r w:rsidRPr="00DD765E">
        <w:rPr>
          <w:rFonts w:ascii="NewCaledoniaLTStd" w:hAnsi="NewCaledoniaLTStd"/>
          <w:color w:val="231F20"/>
          <w:sz w:val="16"/>
          <w:szCs w:val="16"/>
        </w:rPr>
        <w:t>23</w:t>
      </w:r>
      <w:r w:rsidR="00534914">
        <w:rPr>
          <w:rFonts w:ascii="NewCaledoniaLTStd" w:hAnsi="NewCaledoniaLTStd"/>
          <w:color w:val="231F20"/>
          <w:sz w:val="16"/>
          <w:szCs w:val="16"/>
        </w:rPr>
        <w:t xml:space="preserve"> </w:t>
      </w:r>
      <w:r w:rsidRPr="00DD765E">
        <w:rPr>
          <w:rFonts w:ascii="NewCaledoniaLTStd" w:hAnsi="NewCaledoniaLTStd"/>
          <w:color w:val="231F20"/>
        </w:rPr>
        <w:t>Yet another trade-off in this legislative balancing act arises from the observation that</w:t>
      </w:r>
      <w:r w:rsidR="00DB3F58">
        <w:rPr>
          <w:rFonts w:ascii="NewCaledoniaLTStd" w:hAnsi="NewCaledoniaLTStd"/>
          <w:color w:val="231F20"/>
        </w:rPr>
        <w:t xml:space="preserve"> </w:t>
      </w:r>
      <w:r w:rsidRPr="00DD765E">
        <w:rPr>
          <w:rFonts w:ascii="NewCaledoniaLTStd" w:hAnsi="NewCaledoniaLTStd"/>
          <w:color w:val="231F20"/>
        </w:rPr>
        <w:t>wider access to genetic and genomic analyses</w:t>
      </w:r>
      <w:r w:rsidR="00DB3F58">
        <w:rPr>
          <w:rFonts w:ascii="NewCaledoniaLTStd" w:hAnsi="NewCaledoniaLTStd"/>
          <w:color w:val="231F20"/>
        </w:rPr>
        <w:t xml:space="preserve"> </w:t>
      </w:r>
      <w:r w:rsidRPr="00DD765E">
        <w:rPr>
          <w:rFonts w:ascii="NewCaledoniaLTStd" w:hAnsi="NewCaledoniaLTStd"/>
          <w:color w:val="231F20"/>
        </w:rPr>
        <w:t>can lead to broader improvements in overall</w:t>
      </w:r>
      <w:r w:rsidRPr="00DD765E">
        <w:rPr>
          <w:rFonts w:ascii="NewCaledoniaLTStd" w:hAnsi="NewCaledoniaLTStd"/>
          <w:color w:val="231F20"/>
        </w:rPr>
        <w:br/>
        <w:t xml:space="preserve">health care. However, and importantly, medical privacy and medical analytics (including genetic research) do not </w:t>
      </w:r>
      <w:r w:rsidRPr="00DD765E">
        <w:rPr>
          <w:rFonts w:ascii="NewCaledoniaLTStd-It" w:hAnsi="NewCaledoniaLTStd-It"/>
          <w:i/>
          <w:iCs/>
          <w:color w:val="231F20"/>
        </w:rPr>
        <w:t xml:space="preserve">have </w:t>
      </w:r>
      <w:r w:rsidRPr="00DD765E">
        <w:rPr>
          <w:rFonts w:ascii="NewCaledoniaLTStd" w:hAnsi="NewCaledoniaLTStd"/>
          <w:color w:val="231F20"/>
        </w:rPr>
        <w:t>to be</w:t>
      </w:r>
      <w:r w:rsidR="00DB3F58">
        <w:rPr>
          <w:rFonts w:ascii="NewCaledoniaLTStd" w:hAnsi="NewCaledoniaLTStd"/>
          <w:color w:val="231F20"/>
        </w:rPr>
        <w:t xml:space="preserve"> </w:t>
      </w:r>
      <w:r w:rsidRPr="00DD765E">
        <w:rPr>
          <w:rFonts w:ascii="NewCaledoniaLTStd" w:hAnsi="NewCaledoniaLTStd"/>
          <w:color w:val="231F20"/>
        </w:rPr>
        <w:t>antithetical. In 2015, the Nuffield Bioethics</w:t>
      </w:r>
      <w:r w:rsidR="00DB3F58">
        <w:rPr>
          <w:rFonts w:ascii="NewCaledoniaLTStd" w:hAnsi="NewCaledoniaLTStd"/>
          <w:color w:val="231F20"/>
        </w:rPr>
        <w:t xml:space="preserve"> </w:t>
      </w:r>
      <w:r w:rsidRPr="00DD765E">
        <w:rPr>
          <w:rFonts w:ascii="NewCaledoniaLTStd" w:hAnsi="NewCaledoniaLTStd"/>
          <w:color w:val="231F20"/>
        </w:rPr>
        <w:t>Council in the United Kingdom produced a</w:t>
      </w:r>
      <w:r>
        <w:rPr>
          <w:rFonts w:ascii="NewCaledoniaLTStd" w:hAnsi="NewCaledoniaLTStd"/>
          <w:color w:val="231F20"/>
        </w:rPr>
        <w:t xml:space="preserve"> </w:t>
      </w:r>
      <w:r w:rsidRPr="00DD765E">
        <w:rPr>
          <w:rFonts w:ascii="NewCaledoniaLTStd" w:hAnsi="NewCaledoniaLTStd"/>
          <w:color w:val="231F20"/>
        </w:rPr>
        <w:t xml:space="preserve">report highlighting a series of recommendations for achieving two seemingly </w:t>
      </w:r>
      <w:r w:rsidRPr="00DD765E">
        <w:rPr>
          <w:rFonts w:ascii="NewCaledoniaLTStd" w:hAnsi="NewCaledoniaLTStd"/>
          <w:color w:val="231F20"/>
        </w:rPr>
        <w:lastRenderedPageBreak/>
        <w:t>contrasting requirements: generating, using, and</w:t>
      </w:r>
      <w:r w:rsidR="00DB3F58">
        <w:rPr>
          <w:rFonts w:ascii="NewCaledoniaLTStd" w:hAnsi="NewCaledoniaLTStd"/>
          <w:color w:val="231F20"/>
        </w:rPr>
        <w:t xml:space="preserve"> </w:t>
      </w:r>
      <w:r w:rsidRPr="00DD765E">
        <w:rPr>
          <w:rFonts w:ascii="NewCaledoniaLTStd" w:hAnsi="NewCaledoniaLTStd"/>
          <w:color w:val="231F20"/>
        </w:rPr>
        <w:t>extending access to data (because doing so</w:t>
      </w:r>
      <w:r w:rsidRPr="00DD765E">
        <w:rPr>
          <w:rFonts w:ascii="NewCaledoniaLTStd" w:hAnsi="NewCaledoniaLTStd"/>
          <w:color w:val="231F20"/>
        </w:rPr>
        <w:br/>
        <w:t>“is expected to advance research and make</w:t>
      </w:r>
      <w:r w:rsidR="00DB3F58">
        <w:rPr>
          <w:rFonts w:ascii="NewCaledoniaLTStd" w:hAnsi="NewCaledoniaLTStd"/>
          <w:color w:val="231F20"/>
        </w:rPr>
        <w:t xml:space="preserve"> </w:t>
      </w:r>
      <w:r w:rsidRPr="00DD765E">
        <w:rPr>
          <w:rFonts w:ascii="NewCaledoniaLTStd" w:hAnsi="NewCaledoniaLTStd"/>
          <w:color w:val="231F20"/>
        </w:rPr>
        <w:t>public services more efficient”); while,</w:t>
      </w:r>
      <w:r w:rsidR="00DB3F58">
        <w:rPr>
          <w:rFonts w:ascii="NewCaledoniaLTStd" w:hAnsi="NewCaledoniaLTStd"/>
          <w:color w:val="231F20"/>
        </w:rPr>
        <w:t xml:space="preserve"> </w:t>
      </w:r>
      <w:r w:rsidRPr="00DD765E">
        <w:rPr>
          <w:rFonts w:ascii="NewCaledoniaLTStd" w:hAnsi="NewCaledoniaLTStd"/>
          <w:color w:val="231F20"/>
        </w:rPr>
        <w:t>at the same time, protecting privacy (“as</w:t>
      </w:r>
      <w:r w:rsidR="00DB3F58">
        <w:rPr>
          <w:rFonts w:ascii="NewCaledoniaLTStd" w:hAnsi="NewCaledoniaLTStd"/>
          <w:color w:val="231F20"/>
        </w:rPr>
        <w:t xml:space="preserve"> </w:t>
      </w:r>
      <w:r w:rsidRPr="00DD765E">
        <w:rPr>
          <w:rFonts w:ascii="NewCaledoniaLTStd" w:hAnsi="NewCaledoniaLTStd"/>
          <w:color w:val="231F20"/>
        </w:rPr>
        <w:t>this is a similarly strong imperative, and a</w:t>
      </w:r>
      <w:r w:rsidR="00DB3F58">
        <w:rPr>
          <w:rFonts w:ascii="NewCaledoniaLTStd" w:hAnsi="NewCaledoniaLTStd"/>
          <w:color w:val="231F20"/>
        </w:rPr>
        <w:t xml:space="preserve"> </w:t>
      </w:r>
      <w:r w:rsidRPr="00DD765E">
        <w:rPr>
          <w:rFonts w:ascii="NewCaledoniaLTStd" w:hAnsi="NewCaledoniaLTStd"/>
          <w:color w:val="231F20"/>
        </w:rPr>
        <w:t>requirement of human rights law”) (Nuffield</w:t>
      </w:r>
      <w:r w:rsidR="00DB3F58">
        <w:rPr>
          <w:rFonts w:ascii="NewCaledoniaLTStd" w:hAnsi="NewCaledoniaLTStd"/>
          <w:color w:val="231F20"/>
        </w:rPr>
        <w:t xml:space="preserve"> </w:t>
      </w:r>
      <w:r w:rsidRPr="00DD765E">
        <w:rPr>
          <w:rFonts w:ascii="NewCaledoniaLTStd" w:hAnsi="NewCaledoniaLTStd"/>
          <w:color w:val="231F20"/>
        </w:rPr>
        <w:t>Council on Bioethics 2015).</w:t>
      </w:r>
      <w:r w:rsidR="00DB3F58">
        <w:rPr>
          <w:rFonts w:ascii="NewCaledoniaLTStd" w:hAnsi="NewCaledoniaLTStd"/>
          <w:color w:val="231F20"/>
        </w:rPr>
        <w:t xml:space="preserve"> </w:t>
      </w:r>
      <w:r w:rsidRPr="00DD765E">
        <w:rPr>
          <w:rFonts w:ascii="NewCaledoniaLTStd" w:hAnsi="NewCaledoniaLTStd"/>
          <w:color w:val="231F20"/>
        </w:rPr>
        <w:t>Another example of balancing</w:t>
      </w:r>
      <w:r w:rsidR="00DB3F58">
        <w:rPr>
          <w:rFonts w:ascii="NewCaledoniaLTStd" w:hAnsi="NewCaledoniaLTStd"/>
          <w:color w:val="231F20"/>
        </w:rPr>
        <w:t xml:space="preserve"> </w:t>
      </w:r>
      <w:r w:rsidRPr="00DD765E">
        <w:rPr>
          <w:rFonts w:ascii="NewCaledoniaLTStd" w:hAnsi="NewCaledoniaLTStd"/>
          <w:color w:val="231F20"/>
        </w:rPr>
        <w:t>health-related informational privacy with</w:t>
      </w:r>
      <w:r w:rsidR="00DB3F58">
        <w:rPr>
          <w:rFonts w:ascii="NewCaledoniaLTStd" w:hAnsi="NewCaledoniaLTStd"/>
          <w:color w:val="231F20"/>
        </w:rPr>
        <w:t xml:space="preserve"> </w:t>
      </w:r>
      <w:r w:rsidRPr="00DD765E">
        <w:rPr>
          <w:rFonts w:ascii="NewCaledoniaLTStd" w:hAnsi="NewCaledoniaLTStd"/>
          <w:color w:val="231F20"/>
        </w:rPr>
        <w:t>public benefits is the identification of infectious disease outbreaks—the reporting of</w:t>
      </w:r>
      <w:r w:rsidRPr="00DD765E">
        <w:rPr>
          <w:rFonts w:ascii="NewCaledoniaLTStd" w:hAnsi="NewCaledoniaLTStd"/>
          <w:color w:val="231F20"/>
        </w:rPr>
        <w:br/>
        <w:t>these cases to state authorities is usually</w:t>
      </w:r>
      <w:r w:rsidR="00DB3F58">
        <w:rPr>
          <w:rFonts w:ascii="NewCaledoniaLTStd" w:hAnsi="NewCaledoniaLTStd"/>
          <w:color w:val="231F20"/>
        </w:rPr>
        <w:t xml:space="preserve"> </w:t>
      </w:r>
      <w:r w:rsidRPr="00DD765E">
        <w:rPr>
          <w:rFonts w:ascii="NewCaledoniaLTStd" w:hAnsi="NewCaledoniaLTStd"/>
          <w:color w:val="231F20"/>
        </w:rPr>
        <w:t>exempt from privacy restrictions. Rapidly</w:t>
      </w:r>
      <w:r w:rsidR="00DB3F58">
        <w:rPr>
          <w:rFonts w:ascii="NewCaledoniaLTStd" w:hAnsi="NewCaledoniaLTStd"/>
          <w:color w:val="231F20"/>
        </w:rPr>
        <w:t xml:space="preserve"> </w:t>
      </w:r>
      <w:r w:rsidRPr="00DD765E">
        <w:rPr>
          <w:rFonts w:ascii="NewCaledoniaLTStd" w:hAnsi="NewCaledoniaLTStd"/>
          <w:color w:val="231F20"/>
        </w:rPr>
        <w:t>identifying such outbreaks is critical for the</w:t>
      </w:r>
      <w:r w:rsidR="004C3B73">
        <w:rPr>
          <w:rFonts w:ascii="NewCaledoniaLTStd" w:hAnsi="NewCaledoniaLTStd"/>
          <w:color w:val="231F20"/>
        </w:rPr>
        <w:t xml:space="preserve"> </w:t>
      </w:r>
      <w:r w:rsidRPr="00DD765E">
        <w:rPr>
          <w:rFonts w:ascii="NewCaledoniaLTStd" w:hAnsi="NewCaledoniaLTStd"/>
          <w:color w:val="231F20"/>
        </w:rPr>
        <w:t>effective initiation of public-health intervention measures, preparation and readjustment</w:t>
      </w:r>
      <w:r w:rsidR="004C3B73">
        <w:rPr>
          <w:rFonts w:ascii="NewCaledoniaLTStd" w:hAnsi="NewCaledoniaLTStd"/>
          <w:color w:val="231F20"/>
        </w:rPr>
        <w:t xml:space="preserve"> </w:t>
      </w:r>
      <w:r w:rsidRPr="00DD765E">
        <w:rPr>
          <w:rFonts w:ascii="NewCaledoniaLTStd" w:hAnsi="NewCaledoniaLTStd"/>
          <w:color w:val="231F20"/>
        </w:rPr>
        <w:t>of vaccines, and the timely alerting of governmental agencies and the general public.</w:t>
      </w:r>
      <w:r w:rsidRPr="00DD765E">
        <w:rPr>
          <w:rFonts w:ascii="NewCaledoniaLTStd" w:hAnsi="NewCaledoniaLTStd"/>
          <w:color w:val="231F20"/>
        </w:rPr>
        <w:br/>
        <w:t>Google Flu Trends, for instance, takes advantage of users’ searches for influenza-related</w:t>
      </w:r>
      <w:r w:rsidR="004C3B73">
        <w:rPr>
          <w:rFonts w:ascii="NewCaledoniaLTStd" w:hAnsi="NewCaledoniaLTStd"/>
          <w:color w:val="231F20"/>
        </w:rPr>
        <w:t xml:space="preserve"> </w:t>
      </w:r>
      <w:r w:rsidRPr="00DD765E">
        <w:rPr>
          <w:rFonts w:ascii="NewCaledoniaLTStd" w:hAnsi="NewCaledoniaLTStd"/>
          <w:color w:val="231F20"/>
        </w:rPr>
        <w:t>terms to provide both public-health professionals and the general population with</w:t>
      </w:r>
      <w:r w:rsidR="004C3B73">
        <w:rPr>
          <w:rFonts w:ascii="NewCaledoniaLTStd" w:hAnsi="NewCaledoniaLTStd"/>
          <w:color w:val="231F20"/>
        </w:rPr>
        <w:t xml:space="preserve"> </w:t>
      </w:r>
      <w:r w:rsidRPr="00DD765E">
        <w:rPr>
          <w:rFonts w:ascii="NewCaledoniaLTStd" w:hAnsi="NewCaledoniaLTStd"/>
          <w:color w:val="231F20"/>
        </w:rPr>
        <w:t>a real-time, geographically specific view</w:t>
      </w:r>
      <w:r w:rsidR="004C3B73">
        <w:rPr>
          <w:rFonts w:ascii="NewCaledoniaLTStd" w:hAnsi="NewCaledoniaLTStd"/>
          <w:color w:val="231F20"/>
        </w:rPr>
        <w:t xml:space="preserve"> </w:t>
      </w:r>
      <w:r w:rsidRPr="00DD765E">
        <w:rPr>
          <w:rFonts w:ascii="NewCaledoniaLTStd" w:hAnsi="NewCaledoniaLTStd"/>
          <w:color w:val="231F20"/>
        </w:rPr>
        <w:t>of influenza search activity in the United</w:t>
      </w:r>
      <w:r w:rsidR="004C3B73">
        <w:rPr>
          <w:rFonts w:ascii="NewCaledoniaLTStd" w:hAnsi="NewCaledoniaLTStd"/>
          <w:color w:val="231F20"/>
        </w:rPr>
        <w:t xml:space="preserve"> </w:t>
      </w:r>
      <w:r w:rsidRPr="00DD765E">
        <w:rPr>
          <w:rFonts w:ascii="NewCaledoniaLTStd" w:hAnsi="NewCaledoniaLTStd"/>
          <w:color w:val="231F20"/>
        </w:rPr>
        <w:t>States.</w:t>
      </w:r>
      <w:r w:rsidRPr="00DD765E">
        <w:rPr>
          <w:rFonts w:ascii="NewCaledoniaLTStd" w:hAnsi="NewCaledoniaLTStd"/>
          <w:color w:val="231F20"/>
          <w:sz w:val="16"/>
          <w:szCs w:val="16"/>
        </w:rPr>
        <w:t xml:space="preserve">24 </w:t>
      </w:r>
      <w:r w:rsidRPr="00DD765E">
        <w:rPr>
          <w:rFonts w:ascii="NewCaledoniaLTStd" w:hAnsi="NewCaledoniaLTStd"/>
          <w:color w:val="231F20"/>
        </w:rPr>
        <w:t>Other monitoring services include</w:t>
      </w:r>
      <w:r w:rsidRPr="00DD765E">
        <w:rPr>
          <w:rFonts w:ascii="NewCaledoniaLTStd" w:hAnsi="NewCaledoniaLTStd"/>
          <w:color w:val="231F20"/>
        </w:rPr>
        <w:br/>
        <w:t>HealthMap and the International Society for</w:t>
      </w:r>
      <w:r w:rsidR="004C3B73">
        <w:rPr>
          <w:rFonts w:ascii="NewCaledoniaLTStd" w:hAnsi="NewCaledoniaLTStd"/>
          <w:color w:val="231F20"/>
        </w:rPr>
        <w:t xml:space="preserve"> </w:t>
      </w:r>
      <w:r w:rsidRPr="00DD765E">
        <w:rPr>
          <w:rFonts w:ascii="NewCaledoniaLTStd" w:hAnsi="NewCaledoniaLTStd"/>
          <w:color w:val="231F20"/>
        </w:rPr>
        <w:t>Infectious Diseases’ Program for Monitoring</w:t>
      </w:r>
      <w:r w:rsidR="004C3B73">
        <w:rPr>
          <w:rFonts w:ascii="NewCaledoniaLTStd" w:hAnsi="NewCaledoniaLTStd"/>
          <w:color w:val="231F20"/>
        </w:rPr>
        <w:t xml:space="preserve"> </w:t>
      </w:r>
      <w:r w:rsidRPr="00DD765E">
        <w:rPr>
          <w:rFonts w:ascii="NewCaledoniaLTStd" w:hAnsi="NewCaledoniaLTStd"/>
          <w:color w:val="231F20"/>
        </w:rPr>
        <w:t>Emerging Diseases.</w:t>
      </w:r>
      <w:r w:rsidR="004C3B73">
        <w:rPr>
          <w:rFonts w:ascii="NewCaledoniaLTStd" w:hAnsi="NewCaledoniaLTStd"/>
          <w:color w:val="231F20"/>
        </w:rPr>
        <w:t xml:space="preserve"> </w:t>
      </w:r>
      <w:r w:rsidRPr="00DD765E">
        <w:rPr>
          <w:rFonts w:ascii="NewCaledoniaLTStd" w:hAnsi="NewCaledoniaLTStd"/>
          <w:color w:val="231F20"/>
        </w:rPr>
        <w:br/>
      </w:r>
      <w:r w:rsidRPr="004C3B73">
        <w:rPr>
          <w:rFonts w:ascii="NewCaledoniaLTStd" w:hAnsi="NewCaledoniaLTStd"/>
          <w:b/>
          <w:color w:val="231F20"/>
        </w:rPr>
        <w:t xml:space="preserve">3.5 </w:t>
      </w:r>
      <w:r w:rsidRPr="004C3B73">
        <w:rPr>
          <w:rFonts w:ascii="NewCaledoniaLTStd-It" w:hAnsi="NewCaledoniaLTStd-It"/>
          <w:b/>
          <w:i/>
          <w:iCs/>
          <w:color w:val="231F20"/>
        </w:rPr>
        <w:t>Privacy and Credit Markets</w:t>
      </w:r>
      <w:r w:rsidR="004C3B73" w:rsidRPr="004C3B73">
        <w:rPr>
          <w:rFonts w:ascii="NewCaledoniaLTStd-It" w:hAnsi="NewCaledoniaLTStd-It"/>
          <w:b/>
          <w:i/>
          <w:iCs/>
          <w:color w:val="231F20"/>
        </w:rPr>
        <w:t xml:space="preserve"> </w:t>
      </w:r>
    </w:p>
    <w:p w:rsidR="005F690B" w:rsidRDefault="00DD765E">
      <w:pPr>
        <w:rPr>
          <w:rFonts w:ascii="NewCaledoniaLTStd" w:hAnsi="NewCaledoniaLTStd"/>
          <w:color w:val="231F20"/>
        </w:rPr>
      </w:pPr>
      <w:r w:rsidRPr="00DD765E">
        <w:rPr>
          <w:rFonts w:ascii="NewCaledoniaLTStd-It" w:hAnsi="NewCaledoniaLTStd-It"/>
          <w:i/>
          <w:iCs/>
          <w:color w:val="231F20"/>
        </w:rPr>
        <w:br/>
      </w:r>
      <w:r w:rsidRPr="00DD765E">
        <w:rPr>
          <w:rFonts w:ascii="NewCaledoniaLTStd" w:hAnsi="NewCaledoniaLTStd"/>
          <w:color w:val="231F20"/>
        </w:rPr>
        <w:t>In the United States, credit reporting</w:t>
      </w:r>
      <w:r w:rsidR="004C3B73">
        <w:rPr>
          <w:rFonts w:ascii="NewCaledoniaLTStd" w:hAnsi="NewCaledoniaLTStd"/>
          <w:color w:val="231F20"/>
        </w:rPr>
        <w:t xml:space="preserve"> </w:t>
      </w:r>
      <w:r w:rsidRPr="00DD765E">
        <w:rPr>
          <w:rFonts w:ascii="NewCaledoniaLTStd" w:hAnsi="NewCaledoniaLTStd"/>
          <w:color w:val="231F20"/>
        </w:rPr>
        <w:t>was not regulated at the federal level until</w:t>
      </w:r>
      <w:r w:rsidR="004C3B73">
        <w:rPr>
          <w:rFonts w:ascii="NewCaledoniaLTStd" w:hAnsi="NewCaledoniaLTStd"/>
          <w:color w:val="231F20"/>
        </w:rPr>
        <w:t xml:space="preserve"> </w:t>
      </w:r>
      <w:r w:rsidRPr="00DD765E">
        <w:rPr>
          <w:rFonts w:ascii="NewCaledoniaLTStd" w:hAnsi="NewCaledoniaLTStd"/>
          <w:color w:val="231F20"/>
        </w:rPr>
        <w:t>1970, when the Fair Credit Reporting Act</w:t>
      </w:r>
      <w:r w:rsidR="004C3B73">
        <w:rPr>
          <w:rFonts w:ascii="NewCaledoniaLTStd" w:hAnsi="NewCaledoniaLTStd"/>
          <w:color w:val="231F20"/>
        </w:rPr>
        <w:t xml:space="preserve"> </w:t>
      </w:r>
      <w:r w:rsidRPr="00DD765E">
        <w:rPr>
          <w:rFonts w:ascii="NewCaledoniaLTStd" w:hAnsi="NewCaledoniaLTStd"/>
          <w:color w:val="231F20"/>
        </w:rPr>
        <w:t>(FCRA) was legislated. The Act was subsequently amended several times. Currently,</w:t>
      </w:r>
      <w:r w:rsidR="004C3B73">
        <w:rPr>
          <w:rFonts w:ascii="NewCaledoniaLTStd" w:hAnsi="NewCaledoniaLTStd"/>
          <w:color w:val="231F20"/>
        </w:rPr>
        <w:t xml:space="preserve"> </w:t>
      </w:r>
      <w:r w:rsidRPr="00DD765E">
        <w:rPr>
          <w:rFonts w:ascii="NewCaledoniaLTStd" w:hAnsi="NewCaledoniaLTStd"/>
          <w:color w:val="231F20"/>
        </w:rPr>
        <w:t>the credit-reporting industry is among the</w:t>
      </w:r>
      <w:r w:rsidR="004C3B73">
        <w:rPr>
          <w:rFonts w:ascii="NewCaledoniaLTStd" w:hAnsi="NewCaledoniaLTStd"/>
          <w:color w:val="231F20"/>
        </w:rPr>
        <w:t xml:space="preserve"> </w:t>
      </w:r>
      <w:r w:rsidRPr="00DD765E">
        <w:rPr>
          <w:rFonts w:ascii="NewCaledoniaLTStd" w:hAnsi="NewCaledoniaLTStd"/>
          <w:color w:val="231F20"/>
        </w:rPr>
        <w:t>most regulated in terms of data protection.</w:t>
      </w:r>
      <w:r w:rsidRPr="00DD765E">
        <w:rPr>
          <w:rFonts w:ascii="NewCaledoniaLTStd" w:hAnsi="NewCaledoniaLTStd"/>
          <w:color w:val="231F20"/>
        </w:rPr>
        <w:br/>
        <w:t>The FCRA established permissible purposes</w:t>
      </w:r>
      <w:r w:rsidR="004C3B73">
        <w:rPr>
          <w:rFonts w:ascii="NewCaledoniaLTStd" w:hAnsi="NewCaledoniaLTStd"/>
          <w:color w:val="231F20"/>
        </w:rPr>
        <w:t xml:space="preserve"> </w:t>
      </w:r>
      <w:r w:rsidRPr="00DD765E">
        <w:rPr>
          <w:rFonts w:ascii="NewCaledoniaLTStd" w:hAnsi="NewCaledoniaLTStd"/>
          <w:color w:val="231F20"/>
        </w:rPr>
        <w:t>of credit information disclosure, codified</w:t>
      </w:r>
      <w:r w:rsidR="004C3B73">
        <w:rPr>
          <w:rFonts w:ascii="NewCaledoniaLTStd" w:hAnsi="NewCaledoniaLTStd"/>
          <w:color w:val="231F20"/>
        </w:rPr>
        <w:t xml:space="preserve"> </w:t>
      </w:r>
      <w:r w:rsidRPr="00DD765E">
        <w:rPr>
          <w:rFonts w:ascii="NewCaledoniaLTStd" w:hAnsi="NewCaledoniaLTStd"/>
          <w:color w:val="231F20"/>
        </w:rPr>
        <w:t>information flows along the lines that they</w:t>
      </w:r>
      <w:r>
        <w:rPr>
          <w:rFonts w:ascii="NewCaledoniaLTStd" w:hAnsi="NewCaledoniaLTStd"/>
          <w:color w:val="231F20"/>
        </w:rPr>
        <w:t xml:space="preserve"> </w:t>
      </w:r>
      <w:r w:rsidRPr="00DD765E">
        <w:rPr>
          <w:rFonts w:ascii="NewCaledoniaLTStd" w:hAnsi="NewCaledoniaLTStd"/>
          <w:color w:val="231F20"/>
        </w:rPr>
        <w:t>had naturally developed in the market, introduced dispute settlement mechanisms and</w:t>
      </w:r>
      <w:r w:rsidR="004C3B73">
        <w:rPr>
          <w:rFonts w:ascii="NewCaledoniaLTStd" w:hAnsi="NewCaledoniaLTStd"/>
          <w:color w:val="231F20"/>
        </w:rPr>
        <w:t xml:space="preserve"> </w:t>
      </w:r>
      <w:r w:rsidRPr="00DD765E">
        <w:rPr>
          <w:rFonts w:ascii="NewCaledoniaLTStd" w:hAnsi="NewCaledoniaLTStd"/>
          <w:color w:val="231F20"/>
        </w:rPr>
        <w:t>data correction procedures, and assigned</w:t>
      </w:r>
      <w:r w:rsidR="004C3B73">
        <w:rPr>
          <w:rFonts w:ascii="NewCaledoniaLTStd" w:hAnsi="NewCaledoniaLTStd"/>
          <w:color w:val="231F20"/>
        </w:rPr>
        <w:t xml:space="preserve"> </w:t>
      </w:r>
      <w:r w:rsidRPr="00DD765E">
        <w:rPr>
          <w:rFonts w:ascii="NewCaledoniaLTStd" w:hAnsi="NewCaledoniaLTStd"/>
          <w:color w:val="231F20"/>
        </w:rPr>
        <w:t>expiration dates to negative information such</w:t>
      </w:r>
      <w:r w:rsidR="004C3B73">
        <w:rPr>
          <w:rFonts w:ascii="NewCaledoniaLTStd" w:hAnsi="NewCaledoniaLTStd"/>
          <w:color w:val="231F20"/>
        </w:rPr>
        <w:t xml:space="preserve"> </w:t>
      </w:r>
      <w:r w:rsidRPr="00DD765E">
        <w:rPr>
          <w:rFonts w:ascii="NewCaledoniaLTStd" w:hAnsi="NewCaledoniaLTStd"/>
          <w:color w:val="231F20"/>
        </w:rPr>
        <w:t>as bankruptcy and payment defaults. Several</w:t>
      </w:r>
      <w:r w:rsidR="004C3B73">
        <w:rPr>
          <w:rFonts w:ascii="NewCaledoniaLTStd" w:hAnsi="NewCaledoniaLTStd"/>
          <w:color w:val="231F20"/>
        </w:rPr>
        <w:t xml:space="preserve"> </w:t>
      </w:r>
      <w:r w:rsidRPr="00DD765E">
        <w:rPr>
          <w:rFonts w:ascii="NewCaledoniaLTStd" w:hAnsi="NewCaledoniaLTStd"/>
          <w:color w:val="231F20"/>
        </w:rPr>
        <w:t>information flows, such as those among</w:t>
      </w:r>
      <w:r w:rsidRPr="00DD765E">
        <w:rPr>
          <w:rFonts w:ascii="NewCaledoniaLTStd" w:hAnsi="NewCaledoniaLTStd"/>
          <w:color w:val="231F20"/>
        </w:rPr>
        <w:br/>
        <w:t>nonaffiliates, were left unregulated at the</w:t>
      </w:r>
      <w:r w:rsidR="004C3B73">
        <w:rPr>
          <w:rFonts w:ascii="NewCaledoniaLTStd" w:hAnsi="NewCaledoniaLTStd"/>
          <w:color w:val="231F20"/>
        </w:rPr>
        <w:t xml:space="preserve"> </w:t>
      </w:r>
      <w:r w:rsidRPr="00DD765E">
        <w:rPr>
          <w:rFonts w:ascii="NewCaledoniaLTStd" w:hAnsi="NewCaledoniaLTStd"/>
          <w:color w:val="231F20"/>
        </w:rPr>
        <w:t>federal level, although some states enacted</w:t>
      </w:r>
      <w:r w:rsidR="004C3B73">
        <w:rPr>
          <w:rFonts w:ascii="NewCaledoniaLTStd" w:hAnsi="NewCaledoniaLTStd"/>
          <w:color w:val="231F20"/>
        </w:rPr>
        <w:t xml:space="preserve"> </w:t>
      </w:r>
      <w:r w:rsidRPr="00DD765E">
        <w:rPr>
          <w:rFonts w:ascii="NewCaledoniaLTStd" w:hAnsi="NewCaledoniaLTStd"/>
          <w:color w:val="231F20"/>
        </w:rPr>
        <w:t>their own regulations (Jentzsch 2006). The</w:t>
      </w:r>
      <w:r w:rsidR="004C3B73">
        <w:rPr>
          <w:rFonts w:ascii="NewCaledoniaLTStd" w:hAnsi="NewCaledoniaLTStd"/>
          <w:color w:val="231F20"/>
        </w:rPr>
        <w:t xml:space="preserve"> </w:t>
      </w:r>
      <w:r w:rsidRPr="00DD765E">
        <w:rPr>
          <w:rFonts w:ascii="NewCaledoniaLTStd" w:hAnsi="NewCaledoniaLTStd"/>
          <w:color w:val="231F20"/>
        </w:rPr>
        <w:t>1990s brought major reforms in the United</w:t>
      </w:r>
      <w:r w:rsidR="004C3B73">
        <w:rPr>
          <w:rFonts w:ascii="NewCaledoniaLTStd" w:hAnsi="NewCaledoniaLTStd"/>
          <w:color w:val="231F20"/>
        </w:rPr>
        <w:t xml:space="preserve"> </w:t>
      </w:r>
      <w:r w:rsidRPr="00DD765E">
        <w:rPr>
          <w:rFonts w:ascii="NewCaledoniaLTStd" w:hAnsi="NewCaledoniaLTStd"/>
          <w:color w:val="231F20"/>
        </w:rPr>
        <w:t>States that were intended to strengthen</w:t>
      </w:r>
      <w:r w:rsidR="004C3B73">
        <w:rPr>
          <w:rFonts w:ascii="NewCaledoniaLTStd" w:hAnsi="NewCaledoniaLTStd"/>
          <w:color w:val="231F20"/>
        </w:rPr>
        <w:t xml:space="preserve"> </w:t>
      </w:r>
      <w:r w:rsidRPr="00DD765E">
        <w:rPr>
          <w:rFonts w:ascii="NewCaledoniaLTStd" w:hAnsi="NewCaledoniaLTStd"/>
          <w:color w:val="231F20"/>
        </w:rPr>
        <w:t>financial privacy laws, in light of intensifying</w:t>
      </w:r>
      <w:r w:rsidR="004C3B73">
        <w:rPr>
          <w:rFonts w:ascii="NewCaledoniaLTStd" w:hAnsi="NewCaledoniaLTStd"/>
          <w:color w:val="231F20"/>
        </w:rPr>
        <w:t xml:space="preserve"> </w:t>
      </w:r>
      <w:r w:rsidRPr="00DD765E">
        <w:rPr>
          <w:rFonts w:ascii="NewCaledoniaLTStd" w:hAnsi="NewCaledoniaLTStd"/>
          <w:color w:val="231F20"/>
        </w:rPr>
        <w:t>public debate about privacy erosion given</w:t>
      </w:r>
      <w:r w:rsidRPr="00DD765E">
        <w:rPr>
          <w:rFonts w:ascii="NewCaledoniaLTStd" w:hAnsi="NewCaledoniaLTStd"/>
          <w:color w:val="231F20"/>
        </w:rPr>
        <w:br/>
        <w:t>advancements in information technology.</w:t>
      </w:r>
      <w:r w:rsidR="004C3B73">
        <w:rPr>
          <w:rFonts w:ascii="NewCaledoniaLTStd" w:hAnsi="NewCaledoniaLTStd"/>
          <w:color w:val="231F20"/>
        </w:rPr>
        <w:t xml:space="preserve"> </w:t>
      </w:r>
      <w:r w:rsidRPr="00DD765E">
        <w:rPr>
          <w:rFonts w:ascii="NewCaledoniaLTStd" w:hAnsi="NewCaledoniaLTStd"/>
          <w:color w:val="231F20"/>
        </w:rPr>
        <w:t>The Consumer Credit Reporting Reform</w:t>
      </w:r>
      <w:r w:rsidR="004C3B73">
        <w:rPr>
          <w:rFonts w:ascii="NewCaledoniaLTStd" w:hAnsi="NewCaledoniaLTStd"/>
          <w:color w:val="231F20"/>
        </w:rPr>
        <w:t xml:space="preserve"> </w:t>
      </w:r>
      <w:r w:rsidRPr="00DD765E">
        <w:rPr>
          <w:rFonts w:ascii="NewCaledoniaLTStd" w:hAnsi="NewCaledoniaLTStd"/>
          <w:color w:val="231F20"/>
        </w:rPr>
        <w:t>Act (CCRRA) of 1996 introduced for the</w:t>
      </w:r>
      <w:r w:rsidR="004C3B73">
        <w:rPr>
          <w:rFonts w:ascii="NewCaledoniaLTStd" w:hAnsi="NewCaledoniaLTStd"/>
          <w:color w:val="231F20"/>
        </w:rPr>
        <w:t xml:space="preserve"> </w:t>
      </w:r>
      <w:r w:rsidRPr="00DD765E">
        <w:rPr>
          <w:rFonts w:ascii="NewCaledoniaLTStd" w:hAnsi="NewCaledoniaLTStd"/>
          <w:color w:val="231F20"/>
        </w:rPr>
        <w:t>first time duties for financial information</w:t>
      </w:r>
      <w:r w:rsidR="004C3B73">
        <w:rPr>
          <w:rFonts w:ascii="NewCaledoniaLTStd" w:hAnsi="NewCaledoniaLTStd"/>
          <w:color w:val="231F20"/>
        </w:rPr>
        <w:t xml:space="preserve"> </w:t>
      </w:r>
      <w:r w:rsidRPr="00DD765E">
        <w:rPr>
          <w:rFonts w:ascii="NewCaledoniaLTStd" w:hAnsi="NewCaledoniaLTStd"/>
          <w:color w:val="231F20"/>
        </w:rPr>
        <w:t>providers. In order to correct inaccuracies in</w:t>
      </w:r>
      <w:r w:rsidR="004C3B73">
        <w:rPr>
          <w:rFonts w:ascii="NewCaledoniaLTStd" w:hAnsi="NewCaledoniaLTStd"/>
          <w:color w:val="231F20"/>
        </w:rPr>
        <w:t xml:space="preserve"> </w:t>
      </w:r>
      <w:r w:rsidRPr="00DD765E">
        <w:rPr>
          <w:rFonts w:ascii="NewCaledoniaLTStd" w:hAnsi="NewCaledoniaLTStd"/>
          <w:color w:val="231F20"/>
        </w:rPr>
        <w:t>consumers’ records, the CCRRA mandated</w:t>
      </w:r>
      <w:r w:rsidR="004C3B73">
        <w:rPr>
          <w:rFonts w:ascii="NewCaledoniaLTStd" w:hAnsi="NewCaledoniaLTStd"/>
          <w:color w:val="231F20"/>
        </w:rPr>
        <w:t xml:space="preserve"> </w:t>
      </w:r>
      <w:r w:rsidRPr="00DD765E">
        <w:rPr>
          <w:rFonts w:ascii="NewCaledoniaLTStd" w:hAnsi="NewCaledoniaLTStd"/>
          <w:color w:val="231F20"/>
        </w:rPr>
        <w:t>a two-sided information flow to/from credit</w:t>
      </w:r>
      <w:r w:rsidR="004C3B73">
        <w:rPr>
          <w:rFonts w:ascii="NewCaledoniaLTStd" w:hAnsi="NewCaledoniaLTStd"/>
          <w:color w:val="231F20"/>
        </w:rPr>
        <w:t xml:space="preserve"> </w:t>
      </w:r>
      <w:r w:rsidRPr="00DD765E">
        <w:rPr>
          <w:rFonts w:ascii="NewCaledoniaLTStd" w:hAnsi="NewCaledoniaLTStd"/>
          <w:color w:val="231F20"/>
        </w:rPr>
        <w:t>bureaus and providers, and formalized some</w:t>
      </w:r>
      <w:r w:rsidR="004C3B73">
        <w:rPr>
          <w:rFonts w:ascii="NewCaledoniaLTStd" w:hAnsi="NewCaledoniaLTStd"/>
          <w:color w:val="231F20"/>
        </w:rPr>
        <w:t xml:space="preserve"> </w:t>
      </w:r>
      <w:r w:rsidRPr="00DD765E">
        <w:rPr>
          <w:rFonts w:ascii="NewCaledoniaLTStd" w:hAnsi="NewCaledoniaLTStd"/>
          <w:color w:val="231F20"/>
        </w:rPr>
        <w:t>information flows among affiliates.</w:t>
      </w:r>
      <w:r w:rsidRPr="00DD765E">
        <w:rPr>
          <w:rFonts w:ascii="NewCaledoniaLTStd" w:hAnsi="NewCaledoniaLTStd"/>
          <w:color w:val="231F20"/>
        </w:rPr>
        <w:br/>
        <w:t>The Gramm–Leach–Bliley (GLB) Act</w:t>
      </w:r>
      <w:r w:rsidR="004C3B73">
        <w:rPr>
          <w:rFonts w:ascii="NewCaledoniaLTStd" w:hAnsi="NewCaledoniaLTStd"/>
          <w:color w:val="231F20"/>
        </w:rPr>
        <w:t xml:space="preserve"> </w:t>
      </w:r>
      <w:r w:rsidRPr="00DD765E">
        <w:rPr>
          <w:rFonts w:ascii="NewCaledoniaLTStd" w:hAnsi="NewCaledoniaLTStd"/>
          <w:color w:val="231F20"/>
        </w:rPr>
        <w:t>of 1999 extended the CCRRA by formally</w:t>
      </w:r>
      <w:r w:rsidR="004C3B73">
        <w:rPr>
          <w:rFonts w:ascii="NewCaledoniaLTStd" w:hAnsi="NewCaledoniaLTStd"/>
          <w:color w:val="231F20"/>
        </w:rPr>
        <w:t xml:space="preserve"> </w:t>
      </w:r>
      <w:r w:rsidRPr="00DD765E">
        <w:rPr>
          <w:rFonts w:ascii="NewCaledoniaLTStd" w:hAnsi="NewCaledoniaLTStd"/>
          <w:color w:val="231F20"/>
        </w:rPr>
        <w:t>and legally allowing a variety of financial</w:t>
      </w:r>
      <w:r w:rsidR="004C3B73">
        <w:rPr>
          <w:rFonts w:ascii="NewCaledoniaLTStd" w:hAnsi="NewCaledoniaLTStd"/>
          <w:color w:val="231F20"/>
        </w:rPr>
        <w:t xml:space="preserve"> </w:t>
      </w:r>
      <w:r w:rsidRPr="00DD765E">
        <w:rPr>
          <w:rFonts w:ascii="NewCaledoniaLTStd" w:hAnsi="NewCaledoniaLTStd"/>
          <w:color w:val="231F20"/>
        </w:rPr>
        <w:t>institutions to sell, trade, share, or give out</w:t>
      </w:r>
      <w:r w:rsidR="004C3B73">
        <w:rPr>
          <w:rFonts w:ascii="NewCaledoniaLTStd" w:hAnsi="NewCaledoniaLTStd"/>
          <w:color w:val="231F20"/>
        </w:rPr>
        <w:t xml:space="preserve"> </w:t>
      </w:r>
      <w:r w:rsidRPr="00DD765E">
        <w:rPr>
          <w:rFonts w:ascii="NewCaledoniaLTStd" w:hAnsi="NewCaledoniaLTStd"/>
          <w:color w:val="231F20"/>
        </w:rPr>
        <w:t>nonpublic personal information about their</w:t>
      </w:r>
      <w:r w:rsidR="004C3B73">
        <w:rPr>
          <w:rFonts w:ascii="NewCaledoniaLTStd" w:hAnsi="NewCaledoniaLTStd"/>
          <w:color w:val="231F20"/>
        </w:rPr>
        <w:t xml:space="preserve"> </w:t>
      </w:r>
      <w:r w:rsidRPr="00DD765E">
        <w:rPr>
          <w:rFonts w:ascii="NewCaledoniaLTStd" w:hAnsi="NewCaledoniaLTStd"/>
          <w:color w:val="231F20"/>
        </w:rPr>
        <w:t>customers to nonaffiliates, unless their customers direct that such information not be</w:t>
      </w:r>
      <w:r w:rsidR="004C3B73">
        <w:rPr>
          <w:rFonts w:ascii="NewCaledoniaLTStd" w:hAnsi="NewCaledoniaLTStd"/>
          <w:color w:val="231F20"/>
        </w:rPr>
        <w:t xml:space="preserve"> </w:t>
      </w:r>
      <w:r w:rsidRPr="00DD765E">
        <w:rPr>
          <w:rFonts w:ascii="NewCaledoniaLTStd" w:hAnsi="NewCaledoniaLTStd"/>
          <w:color w:val="231F20"/>
        </w:rPr>
        <w:t>disclosed by opting out. The GLB Act, while</w:t>
      </w:r>
      <w:r w:rsidR="004C3B73">
        <w:rPr>
          <w:rFonts w:ascii="NewCaledoniaLTStd" w:hAnsi="NewCaledoniaLTStd"/>
          <w:color w:val="231F20"/>
        </w:rPr>
        <w:t xml:space="preserve"> </w:t>
      </w:r>
      <w:r w:rsidRPr="00DD765E">
        <w:rPr>
          <w:rFonts w:ascii="NewCaledoniaLTStd" w:hAnsi="NewCaledoniaLTStd"/>
          <w:color w:val="231F20"/>
        </w:rPr>
        <w:t>granting consumers the option to opt out,</w:t>
      </w:r>
      <w:r w:rsidR="004C3B73">
        <w:rPr>
          <w:rFonts w:ascii="NewCaledoniaLTStd" w:hAnsi="NewCaledoniaLTStd"/>
          <w:color w:val="231F20"/>
        </w:rPr>
        <w:t xml:space="preserve"> </w:t>
      </w:r>
      <w:r w:rsidRPr="00DD765E">
        <w:rPr>
          <w:rFonts w:ascii="NewCaledoniaLTStd" w:hAnsi="NewCaledoniaLTStd"/>
          <w:color w:val="231F20"/>
        </w:rPr>
        <w:t>restricts it to nonaffiliates. An affiliate is</w:t>
      </w:r>
      <w:r w:rsidR="004C3B73">
        <w:rPr>
          <w:rFonts w:ascii="NewCaledoniaLTStd" w:hAnsi="NewCaledoniaLTStd"/>
          <w:color w:val="231F20"/>
        </w:rPr>
        <w:t xml:space="preserve"> </w:t>
      </w:r>
      <w:r w:rsidRPr="00DD765E">
        <w:rPr>
          <w:rFonts w:ascii="NewCaledoniaLTStd" w:hAnsi="NewCaledoniaLTStd"/>
          <w:color w:val="231F20"/>
        </w:rPr>
        <w:t>defined as any company that controls, is controlled by, or is under common control with</w:t>
      </w:r>
      <w:r w:rsidRPr="00DD765E">
        <w:rPr>
          <w:rFonts w:ascii="NewCaledoniaLTStd" w:hAnsi="NewCaledoniaLTStd"/>
          <w:color w:val="231F20"/>
        </w:rPr>
        <w:br/>
        <w:t>another company. Consumers have limited</w:t>
      </w:r>
      <w:r w:rsidR="004C3B73">
        <w:rPr>
          <w:rFonts w:ascii="NewCaledoniaLTStd" w:hAnsi="NewCaledoniaLTStd"/>
          <w:color w:val="231F20"/>
        </w:rPr>
        <w:t xml:space="preserve"> </w:t>
      </w:r>
      <w:r w:rsidRPr="00DD765E">
        <w:rPr>
          <w:rFonts w:ascii="NewCaledoniaLTStd" w:hAnsi="NewCaledoniaLTStd"/>
          <w:color w:val="231F20"/>
        </w:rPr>
        <w:t>(if any) power to restrict this kind of “corporate family” trading of personal information. There are also several other exemptions</w:t>
      </w:r>
      <w:r w:rsidR="004C3B73">
        <w:rPr>
          <w:rFonts w:ascii="NewCaledoniaLTStd" w:hAnsi="NewCaledoniaLTStd"/>
          <w:color w:val="231F20"/>
        </w:rPr>
        <w:t xml:space="preserve"> </w:t>
      </w:r>
      <w:r w:rsidRPr="00DD765E">
        <w:rPr>
          <w:rFonts w:ascii="NewCaledoniaLTStd" w:hAnsi="NewCaledoniaLTStd"/>
          <w:color w:val="231F20"/>
        </w:rPr>
        <w:t>under the GLB Act that can permit information sharing despite a consumer’s objection.</w:t>
      </w:r>
      <w:r w:rsidR="004C3B73">
        <w:rPr>
          <w:rFonts w:ascii="NewCaledoniaLTStd" w:hAnsi="NewCaledoniaLTStd"/>
          <w:color w:val="231F20"/>
        </w:rPr>
        <w:t xml:space="preserve"> </w:t>
      </w:r>
      <w:r w:rsidRPr="00DD765E">
        <w:rPr>
          <w:rFonts w:ascii="NewCaledoniaLTStd" w:hAnsi="NewCaledoniaLTStd"/>
          <w:color w:val="231F20"/>
        </w:rPr>
        <w:t>For instance, if a financial institution wishes</w:t>
      </w:r>
      <w:r w:rsidR="004C3B73">
        <w:rPr>
          <w:rFonts w:ascii="NewCaledoniaLTStd" w:hAnsi="NewCaledoniaLTStd"/>
          <w:color w:val="231F20"/>
        </w:rPr>
        <w:t xml:space="preserve"> </w:t>
      </w:r>
      <w:r w:rsidRPr="00DD765E">
        <w:rPr>
          <w:rFonts w:ascii="NewCaledoniaLTStd" w:hAnsi="NewCaledoniaLTStd"/>
          <w:color w:val="231F20"/>
        </w:rPr>
        <w:t>to engage the services of a separate company,</w:t>
      </w:r>
      <w:r w:rsidR="00591456">
        <w:rPr>
          <w:rFonts w:ascii="NewCaledoniaLTStd" w:hAnsi="NewCaledoniaLTStd"/>
          <w:color w:val="231F20"/>
        </w:rPr>
        <w:t xml:space="preserve"> </w:t>
      </w:r>
      <w:r w:rsidRPr="00DD765E">
        <w:rPr>
          <w:rFonts w:ascii="NewCaledoniaLTStd" w:hAnsi="NewCaledoniaLTStd"/>
          <w:color w:val="231F20"/>
        </w:rPr>
        <w:t>they can transfer personal information to that</w:t>
      </w:r>
      <w:r w:rsidR="00591456">
        <w:rPr>
          <w:rFonts w:ascii="NewCaledoniaLTStd" w:hAnsi="NewCaledoniaLTStd"/>
          <w:color w:val="231F20"/>
        </w:rPr>
        <w:t xml:space="preserve"> </w:t>
      </w:r>
      <w:r w:rsidRPr="00DD765E">
        <w:rPr>
          <w:rFonts w:ascii="NewCaledoniaLTStd" w:hAnsi="NewCaledoniaLTStd"/>
          <w:color w:val="231F20"/>
        </w:rPr>
        <w:br/>
        <w:t>company by arguing that the information is</w:t>
      </w:r>
      <w:r w:rsidR="00591456">
        <w:rPr>
          <w:rFonts w:ascii="NewCaledoniaLTStd" w:hAnsi="NewCaledoniaLTStd"/>
          <w:color w:val="231F20"/>
        </w:rPr>
        <w:t xml:space="preserve"> </w:t>
      </w:r>
      <w:r w:rsidRPr="00DD765E">
        <w:rPr>
          <w:rFonts w:ascii="NewCaledoniaLTStd" w:hAnsi="NewCaledoniaLTStd"/>
          <w:color w:val="231F20"/>
        </w:rPr>
        <w:t>necessary to the services that the company</w:t>
      </w:r>
      <w:r w:rsidR="00591456">
        <w:rPr>
          <w:rFonts w:ascii="NewCaledoniaLTStd" w:hAnsi="NewCaledoniaLTStd"/>
          <w:color w:val="231F20"/>
        </w:rPr>
        <w:t xml:space="preserve"> </w:t>
      </w:r>
      <w:r w:rsidRPr="00DD765E">
        <w:rPr>
          <w:rFonts w:ascii="NewCaledoniaLTStd" w:hAnsi="NewCaledoniaLTStd"/>
          <w:color w:val="231F20"/>
        </w:rPr>
        <w:t>will perform. A financial institution can</w:t>
      </w:r>
      <w:r>
        <w:rPr>
          <w:rFonts w:ascii="NewCaledoniaLTStd" w:hAnsi="NewCaledoniaLTStd"/>
          <w:color w:val="231F20"/>
        </w:rPr>
        <w:t xml:space="preserve"> </w:t>
      </w:r>
      <w:r w:rsidRPr="00DD765E">
        <w:rPr>
          <w:rFonts w:ascii="NewCaledoniaLTStd" w:hAnsi="NewCaledoniaLTStd"/>
          <w:color w:val="231F20"/>
        </w:rPr>
        <w:t>transfer information to a marketing or sales</w:t>
      </w:r>
      <w:r w:rsidR="00591456">
        <w:rPr>
          <w:rFonts w:ascii="NewCaledoniaLTStd" w:hAnsi="NewCaledoniaLTStd"/>
          <w:color w:val="231F20"/>
        </w:rPr>
        <w:t xml:space="preserve"> </w:t>
      </w:r>
      <w:r w:rsidRPr="00DD765E">
        <w:rPr>
          <w:rFonts w:ascii="NewCaledoniaLTStd" w:hAnsi="NewCaledoniaLTStd"/>
          <w:color w:val="231F20"/>
        </w:rPr>
        <w:t>company to sell new products or jointly</w:t>
      </w:r>
      <w:r w:rsidR="00591456">
        <w:rPr>
          <w:rFonts w:ascii="NewCaledoniaLTStd" w:hAnsi="NewCaledoniaLTStd"/>
          <w:color w:val="231F20"/>
        </w:rPr>
        <w:t xml:space="preserve"> </w:t>
      </w:r>
      <w:r w:rsidRPr="00DD765E">
        <w:rPr>
          <w:rFonts w:ascii="NewCaledoniaLTStd" w:hAnsi="NewCaledoniaLTStd"/>
          <w:color w:val="231F20"/>
        </w:rPr>
        <w:t>offered products. Once this unaffiliated third</w:t>
      </w:r>
      <w:r w:rsidR="00591456">
        <w:rPr>
          <w:rFonts w:ascii="NewCaledoniaLTStd" w:hAnsi="NewCaledoniaLTStd"/>
          <w:color w:val="231F20"/>
        </w:rPr>
        <w:t xml:space="preserve"> </w:t>
      </w:r>
      <w:r w:rsidRPr="00DD765E">
        <w:rPr>
          <w:rFonts w:ascii="NewCaledoniaLTStd" w:hAnsi="NewCaledoniaLTStd"/>
          <w:color w:val="231F20"/>
        </w:rPr>
        <w:t>party has a consumer’s personal information,</w:t>
      </w:r>
      <w:r w:rsidRPr="00DD765E">
        <w:rPr>
          <w:rFonts w:ascii="NewCaledoniaLTStd" w:hAnsi="NewCaledoniaLTStd"/>
          <w:color w:val="231F20"/>
        </w:rPr>
        <w:br/>
        <w:t>they can share it within their own “corporate</w:t>
      </w:r>
      <w:r w:rsidR="00591456">
        <w:rPr>
          <w:rFonts w:ascii="NewCaledoniaLTStd" w:hAnsi="NewCaledoniaLTStd"/>
          <w:color w:val="231F20"/>
        </w:rPr>
        <w:t xml:space="preserve"> </w:t>
      </w:r>
      <w:r w:rsidRPr="00DD765E">
        <w:rPr>
          <w:rFonts w:ascii="NewCaledoniaLTStd" w:hAnsi="NewCaledoniaLTStd"/>
          <w:color w:val="231F20"/>
        </w:rPr>
        <w:t>family.” However, they themselves cannot</w:t>
      </w:r>
      <w:r w:rsidR="00591456">
        <w:rPr>
          <w:rFonts w:ascii="NewCaledoniaLTStd" w:hAnsi="NewCaledoniaLTStd"/>
          <w:color w:val="231F20"/>
        </w:rPr>
        <w:t xml:space="preserve"> </w:t>
      </w:r>
      <w:r w:rsidRPr="00DD765E">
        <w:rPr>
          <w:rFonts w:ascii="NewCaledoniaLTStd" w:hAnsi="NewCaledoniaLTStd"/>
          <w:color w:val="231F20"/>
        </w:rPr>
        <w:t>likewise transfer the information to further</w:t>
      </w:r>
      <w:r w:rsidR="00591456">
        <w:rPr>
          <w:rFonts w:ascii="NewCaledoniaLTStd" w:hAnsi="NewCaledoniaLTStd"/>
          <w:color w:val="231F20"/>
        </w:rPr>
        <w:t xml:space="preserve"> </w:t>
      </w:r>
      <w:r w:rsidRPr="00DD765E">
        <w:rPr>
          <w:rFonts w:ascii="NewCaledoniaLTStd" w:hAnsi="NewCaledoniaLTStd"/>
          <w:color w:val="231F20"/>
        </w:rPr>
        <w:t xml:space="preserve">companies through this exemption. In addition, financial institutions </w:t>
      </w:r>
      <w:r w:rsidR="00591456">
        <w:rPr>
          <w:rFonts w:ascii="NewCaledoniaLTStd" w:hAnsi="NewCaledoniaLTStd"/>
          <w:color w:val="231F20"/>
        </w:rPr>
        <w:t xml:space="preserve">  c</w:t>
      </w:r>
      <w:r w:rsidRPr="00DD765E">
        <w:rPr>
          <w:rFonts w:ascii="NewCaledoniaLTStd" w:hAnsi="NewCaledoniaLTStd"/>
          <w:color w:val="231F20"/>
        </w:rPr>
        <w:t>an disclose users’</w:t>
      </w:r>
      <w:r w:rsidR="00591456">
        <w:rPr>
          <w:rFonts w:ascii="NewCaledoniaLTStd" w:hAnsi="NewCaledoniaLTStd"/>
          <w:color w:val="231F20"/>
        </w:rPr>
        <w:t xml:space="preserve"> </w:t>
      </w:r>
      <w:r w:rsidRPr="00DD765E">
        <w:rPr>
          <w:rFonts w:ascii="NewCaledoniaLTStd" w:hAnsi="NewCaledoniaLTStd"/>
          <w:color w:val="231F20"/>
        </w:rPr>
        <w:t>information to credit reporting agencies to</w:t>
      </w:r>
      <w:r w:rsidR="00591456">
        <w:rPr>
          <w:rFonts w:ascii="NewCaledoniaLTStd" w:hAnsi="NewCaledoniaLTStd"/>
          <w:color w:val="231F20"/>
        </w:rPr>
        <w:t xml:space="preserve"> </w:t>
      </w:r>
      <w:r w:rsidRPr="00DD765E">
        <w:rPr>
          <w:rFonts w:ascii="NewCaledoniaLTStd" w:hAnsi="NewCaledoniaLTStd"/>
          <w:color w:val="231F20"/>
        </w:rPr>
        <w:t>comply with any other laws or regulations.</w:t>
      </w:r>
      <w:r w:rsidR="00591456">
        <w:rPr>
          <w:rFonts w:ascii="NewCaledoniaLTStd" w:hAnsi="NewCaledoniaLTStd"/>
          <w:color w:val="231F20"/>
        </w:rPr>
        <w:t xml:space="preserve"> </w:t>
      </w:r>
      <w:r w:rsidRPr="00DD765E">
        <w:rPr>
          <w:rFonts w:ascii="NewCaledoniaLTStd" w:hAnsi="NewCaledoniaLTStd"/>
          <w:color w:val="231F20"/>
        </w:rPr>
        <w:t>For lenders, the extension of credit to</w:t>
      </w:r>
      <w:r w:rsidR="00591456">
        <w:rPr>
          <w:rFonts w:ascii="NewCaledoniaLTStd" w:hAnsi="NewCaledoniaLTStd"/>
          <w:color w:val="231F20"/>
        </w:rPr>
        <w:t xml:space="preserve"> </w:t>
      </w:r>
      <w:r w:rsidRPr="00DD765E">
        <w:rPr>
          <w:rFonts w:ascii="NewCaledoniaLTStd" w:hAnsi="NewCaledoniaLTStd"/>
          <w:color w:val="231F20"/>
        </w:rPr>
        <w:t>borrowers depends on the acquisition and</w:t>
      </w:r>
      <w:r w:rsidR="00591456">
        <w:rPr>
          <w:rFonts w:ascii="NewCaledoniaLTStd" w:hAnsi="NewCaledoniaLTStd"/>
          <w:color w:val="231F20"/>
        </w:rPr>
        <w:t xml:space="preserve"> </w:t>
      </w:r>
      <w:r w:rsidRPr="00DD765E">
        <w:rPr>
          <w:rFonts w:ascii="NewCaledoniaLTStd" w:hAnsi="NewCaledoniaLTStd"/>
          <w:color w:val="231F20"/>
        </w:rPr>
        <w:t xml:space="preserve">possibly the exchange of personal information among market participants. </w:t>
      </w:r>
      <w:proofErr w:type="gramStart"/>
      <w:r w:rsidRPr="00DD765E">
        <w:rPr>
          <w:rFonts w:ascii="NewCaledoniaLTStd" w:hAnsi="NewCaledoniaLTStd"/>
          <w:color w:val="231F20"/>
        </w:rPr>
        <w:t>Jentzsch</w:t>
      </w:r>
      <w:r w:rsidR="00591456">
        <w:rPr>
          <w:rFonts w:ascii="NewCaledoniaLTStd" w:hAnsi="NewCaledoniaLTStd"/>
          <w:color w:val="231F20"/>
        </w:rPr>
        <w:t xml:space="preserve">  </w:t>
      </w:r>
      <w:r w:rsidRPr="00DD765E">
        <w:rPr>
          <w:rFonts w:ascii="NewCaledoniaLTStd" w:hAnsi="NewCaledoniaLTStd"/>
          <w:color w:val="231F20"/>
        </w:rPr>
        <w:t>(</w:t>
      </w:r>
      <w:proofErr w:type="gramEnd"/>
      <w:r w:rsidRPr="00DD765E">
        <w:rPr>
          <w:rFonts w:ascii="NewCaledoniaLTStd" w:hAnsi="NewCaledoniaLTStd"/>
          <w:color w:val="231F20"/>
        </w:rPr>
        <w:t>2006) develops a financial privacy index to</w:t>
      </w:r>
      <w:r w:rsidR="00591456">
        <w:rPr>
          <w:rFonts w:ascii="NewCaledoniaLTStd" w:hAnsi="NewCaledoniaLTStd"/>
          <w:color w:val="231F20"/>
        </w:rPr>
        <w:t xml:space="preserve"> </w:t>
      </w:r>
      <w:r w:rsidRPr="00DD765E">
        <w:rPr>
          <w:rFonts w:ascii="NewCaledoniaLTStd" w:hAnsi="NewCaledoniaLTStd"/>
          <w:color w:val="231F20"/>
        </w:rPr>
        <w:t>quantify the extent of information protection</w:t>
      </w:r>
      <w:r w:rsidR="00591456">
        <w:rPr>
          <w:rFonts w:ascii="NewCaledoniaLTStd" w:hAnsi="NewCaledoniaLTStd"/>
          <w:color w:val="231F20"/>
        </w:rPr>
        <w:t xml:space="preserve"> </w:t>
      </w:r>
      <w:r w:rsidRPr="00DD765E">
        <w:rPr>
          <w:rFonts w:ascii="NewCaledoniaLTStd" w:hAnsi="NewCaledoniaLTStd"/>
          <w:color w:val="231F20"/>
        </w:rPr>
        <w:t>across different regimes, demonstrating that</w:t>
      </w:r>
      <w:r w:rsidR="00591456">
        <w:rPr>
          <w:rFonts w:ascii="NewCaledoniaLTStd" w:hAnsi="NewCaledoniaLTStd"/>
          <w:color w:val="231F20"/>
        </w:rPr>
        <w:t xml:space="preserve"> </w:t>
      </w:r>
      <w:r w:rsidRPr="00DD765E">
        <w:rPr>
          <w:rFonts w:ascii="NewCaledoniaLTStd" w:hAnsi="NewCaledoniaLTStd"/>
          <w:color w:val="231F20"/>
        </w:rPr>
        <w:t>the United States grants less data protection</w:t>
      </w:r>
      <w:r w:rsidR="00591456">
        <w:rPr>
          <w:rFonts w:ascii="NewCaledoniaLTStd" w:hAnsi="NewCaledoniaLTStd"/>
          <w:color w:val="231F20"/>
        </w:rPr>
        <w:t xml:space="preserve"> </w:t>
      </w:r>
      <w:r w:rsidRPr="00DD765E">
        <w:rPr>
          <w:rFonts w:ascii="NewCaledoniaLTStd" w:hAnsi="NewCaledoniaLTStd"/>
          <w:color w:val="231F20"/>
        </w:rPr>
        <w:t>than EU members. The primary concern is</w:t>
      </w:r>
      <w:r w:rsidR="00591456">
        <w:rPr>
          <w:rFonts w:ascii="NewCaledoniaLTStd" w:hAnsi="NewCaledoniaLTStd"/>
          <w:color w:val="231F20"/>
        </w:rPr>
        <w:t xml:space="preserve"> </w:t>
      </w:r>
      <w:r w:rsidRPr="00DD765E">
        <w:rPr>
          <w:rFonts w:ascii="NewCaledoniaLTStd" w:hAnsi="NewCaledoniaLTStd"/>
          <w:color w:val="231F20"/>
        </w:rPr>
        <w:t>that more stringent data protection regulations may lead to reduced access to credit,</w:t>
      </w:r>
      <w:r w:rsidR="00591456">
        <w:rPr>
          <w:rFonts w:ascii="NewCaledoniaLTStd" w:hAnsi="NewCaledoniaLTStd"/>
          <w:color w:val="231F20"/>
        </w:rPr>
        <w:t xml:space="preserve"> </w:t>
      </w:r>
      <w:r w:rsidRPr="00DD765E">
        <w:rPr>
          <w:rFonts w:ascii="NewCaledoniaLTStd" w:hAnsi="NewCaledoniaLTStd"/>
          <w:color w:val="231F20"/>
        </w:rPr>
        <w:t>thus creating a trade-off with consumer</w:t>
      </w:r>
      <w:r w:rsidR="00591456">
        <w:rPr>
          <w:rFonts w:ascii="NewCaledoniaLTStd" w:hAnsi="NewCaledoniaLTStd"/>
          <w:color w:val="231F20"/>
        </w:rPr>
        <w:t xml:space="preserve"> </w:t>
      </w:r>
      <w:r w:rsidRPr="00DD765E">
        <w:rPr>
          <w:rFonts w:ascii="NewCaledoniaLTStd" w:hAnsi="NewCaledoniaLTStd"/>
          <w:color w:val="231F20"/>
        </w:rPr>
        <w:t>privacy. In line with this work, Pagano and</w:t>
      </w:r>
      <w:r w:rsidR="00591456">
        <w:rPr>
          <w:rFonts w:ascii="NewCaledoniaLTStd" w:hAnsi="NewCaledoniaLTStd"/>
          <w:color w:val="231F20"/>
        </w:rPr>
        <w:t xml:space="preserve"> </w:t>
      </w:r>
      <w:r w:rsidRPr="00DD765E">
        <w:rPr>
          <w:rFonts w:ascii="NewCaledoniaLTStd" w:hAnsi="NewCaledoniaLTStd"/>
          <w:color w:val="231F20"/>
        </w:rPr>
        <w:t xml:space="preserve">Jappelli predict that if banks share information </w:t>
      </w:r>
      <w:r w:rsidRPr="00DD765E">
        <w:rPr>
          <w:rFonts w:ascii="NewCaledoniaLTStd" w:hAnsi="NewCaledoniaLTStd"/>
          <w:color w:val="231F20"/>
        </w:rPr>
        <w:lastRenderedPageBreak/>
        <w:t>about their customers, they would</w:t>
      </w:r>
      <w:r w:rsidR="00591456">
        <w:rPr>
          <w:rFonts w:ascii="NewCaledoniaLTStd" w:hAnsi="NewCaledoniaLTStd"/>
          <w:color w:val="231F20"/>
        </w:rPr>
        <w:t xml:space="preserve"> </w:t>
      </w:r>
      <w:r w:rsidRPr="00DD765E">
        <w:rPr>
          <w:rFonts w:ascii="NewCaledoniaLTStd" w:hAnsi="NewCaledoniaLTStd"/>
          <w:color w:val="231F20"/>
        </w:rPr>
        <w:t>increase lending to safe borrowers, thereby</w:t>
      </w:r>
      <w:r w:rsidR="00591456">
        <w:rPr>
          <w:rFonts w:ascii="NewCaledoniaLTStd" w:hAnsi="NewCaledoniaLTStd"/>
          <w:color w:val="231F20"/>
        </w:rPr>
        <w:t xml:space="preserve"> </w:t>
      </w:r>
      <w:r w:rsidRPr="00DD765E">
        <w:rPr>
          <w:rFonts w:ascii="NewCaledoniaLTStd" w:hAnsi="NewCaledoniaLTStd"/>
          <w:color w:val="231F20"/>
        </w:rPr>
        <w:t>decreasing default rates (Pagano and Jappelli</w:t>
      </w:r>
      <w:r w:rsidR="00591456">
        <w:rPr>
          <w:rFonts w:ascii="NewCaledoniaLTStd" w:hAnsi="NewCaledoniaLTStd"/>
          <w:color w:val="231F20"/>
        </w:rPr>
        <w:t xml:space="preserve"> </w:t>
      </w:r>
      <w:r w:rsidRPr="00DD765E">
        <w:rPr>
          <w:rFonts w:ascii="NewCaledoniaLTStd" w:hAnsi="NewCaledoniaLTStd"/>
          <w:color w:val="231F20"/>
        </w:rPr>
        <w:t>1993; Jappelli and Pagano 2002). Relatedly,</w:t>
      </w:r>
      <w:r w:rsidR="00591456">
        <w:rPr>
          <w:rFonts w:ascii="NewCaledoniaLTStd" w:hAnsi="NewCaledoniaLTStd"/>
          <w:color w:val="231F20"/>
        </w:rPr>
        <w:t xml:space="preserve"> </w:t>
      </w:r>
      <w:r w:rsidRPr="00DD765E">
        <w:rPr>
          <w:rFonts w:ascii="NewCaledoniaLTStd" w:hAnsi="NewCaledoniaLTStd"/>
          <w:color w:val="231F20"/>
        </w:rPr>
        <w:t>Einav, Jenkins, and Levin (2013) find that</w:t>
      </w:r>
      <w:r w:rsidR="00591456">
        <w:rPr>
          <w:rFonts w:ascii="NewCaledoniaLTStd" w:hAnsi="NewCaledoniaLTStd"/>
          <w:color w:val="231F20"/>
        </w:rPr>
        <w:t xml:space="preserve"> </w:t>
      </w:r>
      <w:r w:rsidRPr="00DD765E">
        <w:rPr>
          <w:rFonts w:ascii="NewCaledoniaLTStd" w:hAnsi="NewCaledoniaLTStd"/>
          <w:color w:val="231F20"/>
        </w:rPr>
        <w:t>credit scoring provides the ability to target</w:t>
      </w:r>
      <w:r w:rsidR="00591456">
        <w:rPr>
          <w:rFonts w:ascii="NewCaledoniaLTStd" w:hAnsi="NewCaledoniaLTStd"/>
          <w:color w:val="231F20"/>
        </w:rPr>
        <w:t xml:space="preserve"> </w:t>
      </w:r>
      <w:r w:rsidRPr="00DD765E">
        <w:rPr>
          <w:rFonts w:ascii="NewCaledoniaLTStd" w:hAnsi="NewCaledoniaLTStd"/>
          <w:color w:val="231F20"/>
        </w:rPr>
        <w:t>more generous loans to lower-risk borrowers</w:t>
      </w:r>
      <w:r w:rsidRPr="00DD765E">
        <w:rPr>
          <w:rFonts w:ascii="NewCaledoniaLTStd" w:hAnsi="NewCaledoniaLTStd"/>
          <w:color w:val="231F20"/>
        </w:rPr>
        <w:br/>
        <w:t>among individuals with lower income. Other</w:t>
      </w:r>
      <w:r w:rsidR="00591456">
        <w:rPr>
          <w:rFonts w:ascii="NewCaledoniaLTStd" w:hAnsi="NewCaledoniaLTStd"/>
          <w:color w:val="231F20"/>
        </w:rPr>
        <w:t xml:space="preserve"> </w:t>
      </w:r>
      <w:r w:rsidRPr="00DD765E">
        <w:rPr>
          <w:rFonts w:ascii="NewCaledoniaLTStd" w:hAnsi="NewCaledoniaLTStd"/>
          <w:color w:val="231F20"/>
        </w:rPr>
        <w:t>empirical studies tend to focus on the effects</w:t>
      </w:r>
      <w:r w:rsidR="00591456">
        <w:rPr>
          <w:rFonts w:ascii="NewCaledoniaLTStd" w:hAnsi="NewCaledoniaLTStd"/>
          <w:color w:val="231F20"/>
        </w:rPr>
        <w:t xml:space="preserve"> </w:t>
      </w:r>
      <w:r w:rsidRPr="00DD765E">
        <w:rPr>
          <w:rFonts w:ascii="NewCaledoniaLTStd" w:hAnsi="NewCaledoniaLTStd"/>
          <w:color w:val="231F20"/>
        </w:rPr>
        <w:t>of credit bureaus and creditor rights using</w:t>
      </w:r>
      <w:r w:rsidR="00591456">
        <w:rPr>
          <w:rFonts w:ascii="NewCaledoniaLTStd" w:hAnsi="NewCaledoniaLTStd"/>
          <w:color w:val="231F20"/>
        </w:rPr>
        <w:t xml:space="preserve"> </w:t>
      </w:r>
      <w:r w:rsidRPr="00DD765E">
        <w:rPr>
          <w:rFonts w:ascii="NewCaledoniaLTStd" w:hAnsi="NewCaledoniaLTStd"/>
          <w:color w:val="231F20"/>
        </w:rPr>
        <w:t>data from a cross section of countries (see,</w:t>
      </w:r>
      <w:r w:rsidR="00591456">
        <w:rPr>
          <w:rFonts w:ascii="NewCaledoniaLTStd" w:hAnsi="NewCaledoniaLTStd"/>
          <w:color w:val="231F20"/>
        </w:rPr>
        <w:t xml:space="preserve"> </w:t>
      </w:r>
      <w:r w:rsidRPr="00DD765E">
        <w:rPr>
          <w:rFonts w:ascii="NewCaledoniaLTStd" w:hAnsi="NewCaledoniaLTStd"/>
          <w:color w:val="231F20"/>
        </w:rPr>
        <w:t>e.g., Djankov, McLiesh, and Shleifer 2007;</w:t>
      </w:r>
      <w:r w:rsidR="00591456">
        <w:rPr>
          <w:rFonts w:ascii="NewCaledoniaLTStd" w:hAnsi="NewCaledoniaLTStd"/>
          <w:color w:val="231F20"/>
        </w:rPr>
        <w:t xml:space="preserve"> </w:t>
      </w:r>
      <w:r w:rsidRPr="00DD765E">
        <w:rPr>
          <w:rFonts w:ascii="NewCaledoniaLTStd" w:hAnsi="NewCaledoniaLTStd"/>
          <w:color w:val="231F20"/>
        </w:rPr>
        <w:t>Qian and Strahan 2007).</w:t>
      </w:r>
      <w:r w:rsidR="00591456">
        <w:rPr>
          <w:rFonts w:ascii="NewCaledoniaLTStd" w:hAnsi="NewCaledoniaLTStd"/>
          <w:color w:val="231F20"/>
        </w:rPr>
        <w:t xml:space="preserve"> </w:t>
      </w:r>
      <w:r w:rsidRPr="00DD765E">
        <w:rPr>
          <w:rFonts w:ascii="NewCaledoniaLTStd" w:hAnsi="NewCaledoniaLTStd"/>
          <w:color w:val="231F20"/>
        </w:rPr>
        <w:t>States and local municipalities may enact</w:t>
      </w:r>
      <w:r w:rsidR="00591456">
        <w:rPr>
          <w:rFonts w:ascii="NewCaledoniaLTStd" w:hAnsi="NewCaledoniaLTStd"/>
          <w:color w:val="231F20"/>
        </w:rPr>
        <w:t xml:space="preserve"> </w:t>
      </w:r>
      <w:r w:rsidRPr="00DD765E">
        <w:rPr>
          <w:rFonts w:ascii="NewCaledoniaLTStd" w:hAnsi="NewCaledoniaLTStd"/>
          <w:color w:val="231F20"/>
        </w:rPr>
        <w:t>legislation and local ordinances that exceed</w:t>
      </w:r>
      <w:r w:rsidR="00591456">
        <w:rPr>
          <w:rFonts w:ascii="NewCaledoniaLTStd" w:hAnsi="NewCaledoniaLTStd"/>
          <w:color w:val="231F20"/>
        </w:rPr>
        <w:t xml:space="preserve"> </w:t>
      </w:r>
      <w:r w:rsidRPr="00DD765E">
        <w:rPr>
          <w:rFonts w:ascii="NewCaledoniaLTStd" w:hAnsi="NewCaledoniaLTStd"/>
          <w:color w:val="231F20"/>
        </w:rPr>
        <w:t>the protections in the GLB Act.</w:t>
      </w:r>
      <w:r w:rsidRPr="00DD765E">
        <w:rPr>
          <w:rFonts w:ascii="NewCaledoniaLTStd" w:hAnsi="NewCaledoniaLTStd"/>
          <w:color w:val="231F20"/>
          <w:sz w:val="16"/>
          <w:szCs w:val="16"/>
        </w:rPr>
        <w:t xml:space="preserve">25 </w:t>
      </w:r>
      <w:r w:rsidRPr="00DD765E">
        <w:rPr>
          <w:rFonts w:ascii="NewCaledoniaLTStd" w:hAnsi="NewCaledoniaLTStd"/>
          <w:color w:val="231F20"/>
        </w:rPr>
        <w:t>They may</w:t>
      </w:r>
      <w:r>
        <w:rPr>
          <w:rFonts w:ascii="NewCaledoniaLTStd" w:hAnsi="NewCaledoniaLTStd"/>
          <w:color w:val="231F20"/>
        </w:rPr>
        <w:t xml:space="preserve"> </w:t>
      </w:r>
      <w:r w:rsidRPr="00DD765E">
        <w:rPr>
          <w:rFonts w:ascii="NewCaledoniaLTStd" w:hAnsi="NewCaledoniaLTStd"/>
          <w:color w:val="231F20"/>
        </w:rPr>
        <w:t>require, for instance, opt-in consent, as is</w:t>
      </w:r>
      <w:r w:rsidR="00591456">
        <w:rPr>
          <w:rFonts w:ascii="NewCaledoniaLTStd" w:hAnsi="NewCaledoniaLTStd"/>
          <w:color w:val="231F20"/>
        </w:rPr>
        <w:t xml:space="preserve"> </w:t>
      </w:r>
      <w:r w:rsidRPr="00DD765E">
        <w:rPr>
          <w:rFonts w:ascii="NewCaledoniaLTStd" w:hAnsi="NewCaledoniaLTStd"/>
          <w:color w:val="231F20"/>
        </w:rPr>
        <w:t>the case in a subset of the Bay Area counties</w:t>
      </w:r>
      <w:r w:rsidR="00591456">
        <w:rPr>
          <w:rFonts w:ascii="NewCaledoniaLTStd" w:hAnsi="NewCaledoniaLTStd"/>
          <w:color w:val="231F20"/>
        </w:rPr>
        <w:t xml:space="preserve"> </w:t>
      </w:r>
      <w:r w:rsidRPr="00DD765E">
        <w:rPr>
          <w:rFonts w:ascii="NewCaledoniaLTStd" w:hAnsi="NewCaledoniaLTStd"/>
          <w:color w:val="231F20"/>
        </w:rPr>
        <w:t>examined in Kim and Wagman (2015). In a</w:t>
      </w:r>
      <w:r w:rsidRPr="00DD765E">
        <w:rPr>
          <w:rFonts w:ascii="NewCaledoniaLTStd" w:hAnsi="NewCaledoniaLTStd"/>
          <w:color w:val="231F20"/>
        </w:rPr>
        <w:br/>
        <w:t>study that directly bridges the theoretical</w:t>
      </w:r>
      <w:r w:rsidR="00591456">
        <w:rPr>
          <w:rFonts w:ascii="NewCaledoniaLTStd" w:hAnsi="NewCaledoniaLTStd"/>
          <w:color w:val="231F20"/>
        </w:rPr>
        <w:t xml:space="preserve"> </w:t>
      </w:r>
      <w:r w:rsidRPr="00DD765E">
        <w:rPr>
          <w:rFonts w:ascii="NewCaledoniaLTStd" w:hAnsi="NewCaledoniaLTStd"/>
          <w:color w:val="231F20"/>
        </w:rPr>
        <w:t>and empirical analyses of privacy, Kim and</w:t>
      </w:r>
      <w:r w:rsidR="00591456">
        <w:rPr>
          <w:rFonts w:ascii="NewCaledoniaLTStd" w:hAnsi="NewCaledoniaLTStd"/>
          <w:color w:val="231F20"/>
        </w:rPr>
        <w:t xml:space="preserve"> </w:t>
      </w:r>
      <w:r w:rsidRPr="00DD765E">
        <w:rPr>
          <w:rFonts w:ascii="NewCaledoniaLTStd" w:hAnsi="NewCaledoniaLTStd"/>
          <w:color w:val="231F20"/>
        </w:rPr>
        <w:t>Wagman incorporate information acquisition</w:t>
      </w:r>
      <w:r w:rsidR="00591456">
        <w:rPr>
          <w:rFonts w:ascii="NewCaledoniaLTStd" w:hAnsi="NewCaledoniaLTStd"/>
          <w:color w:val="231F20"/>
        </w:rPr>
        <w:t xml:space="preserve"> </w:t>
      </w:r>
      <w:r w:rsidRPr="00DD765E">
        <w:rPr>
          <w:rFonts w:ascii="NewCaledoniaLTStd" w:hAnsi="NewCaledoniaLTStd"/>
          <w:color w:val="231F20"/>
        </w:rPr>
        <w:t>and privacy regulation—through restrictions</w:t>
      </w:r>
      <w:r w:rsidR="00591456">
        <w:rPr>
          <w:rFonts w:ascii="NewCaledoniaLTStd" w:hAnsi="NewCaledoniaLTStd"/>
          <w:color w:val="231F20"/>
        </w:rPr>
        <w:t xml:space="preserve"> </w:t>
      </w:r>
      <w:r w:rsidRPr="00DD765E">
        <w:rPr>
          <w:rFonts w:ascii="NewCaledoniaLTStd" w:hAnsi="NewCaledoniaLTStd"/>
          <w:color w:val="231F20"/>
        </w:rPr>
        <w:t>on information trade—into a model of consumer screening. In their model, firms, such</w:t>
      </w:r>
      <w:r w:rsidR="00591456">
        <w:rPr>
          <w:rFonts w:ascii="NewCaledoniaLTStd" w:hAnsi="NewCaledoniaLTStd"/>
          <w:color w:val="231F20"/>
        </w:rPr>
        <w:t xml:space="preserve"> </w:t>
      </w:r>
      <w:r w:rsidRPr="00DD765E">
        <w:rPr>
          <w:rFonts w:ascii="NewCaledoniaLTStd" w:hAnsi="NewCaledoniaLTStd"/>
          <w:color w:val="231F20"/>
        </w:rPr>
        <w:t>as mortgage lenders, compete in prices.</w:t>
      </w:r>
      <w:r w:rsidRPr="00DD765E">
        <w:rPr>
          <w:rFonts w:ascii="NewCaledoniaLTStd" w:hAnsi="NewCaledoniaLTStd"/>
          <w:color w:val="231F20"/>
        </w:rPr>
        <w:br/>
        <w:t>Lower prices, however, entail more stringent screening of applicants. The authors</w:t>
      </w:r>
      <w:r w:rsidR="00591456">
        <w:rPr>
          <w:rFonts w:ascii="NewCaledoniaLTStd" w:hAnsi="NewCaledoniaLTStd"/>
          <w:color w:val="231F20"/>
        </w:rPr>
        <w:t xml:space="preserve"> </w:t>
      </w:r>
      <w:r w:rsidRPr="00DD765E">
        <w:rPr>
          <w:rFonts w:ascii="NewCaledoniaLTStd" w:hAnsi="NewCaledoniaLTStd"/>
          <w:color w:val="231F20"/>
        </w:rPr>
        <w:t>show that, in equilibrium, consumers apply</w:t>
      </w:r>
      <w:r w:rsidR="005F690B">
        <w:rPr>
          <w:rFonts w:ascii="NewCaledoniaLTStd" w:hAnsi="NewCaledoniaLTStd"/>
          <w:color w:val="231F20"/>
        </w:rPr>
        <w:t xml:space="preserve"> </w:t>
      </w:r>
      <w:r w:rsidRPr="00DD765E">
        <w:rPr>
          <w:rFonts w:ascii="NewCaledoniaLTStd" w:hAnsi="NewCaledoniaLTStd"/>
          <w:color w:val="231F20"/>
        </w:rPr>
        <w:t>to obtain loans from firms posting the lowest</w:t>
      </w:r>
      <w:r w:rsidR="005F690B">
        <w:rPr>
          <w:rFonts w:ascii="NewCaledoniaLTStd" w:hAnsi="NewCaledoniaLTStd"/>
          <w:color w:val="231F20"/>
        </w:rPr>
        <w:t xml:space="preserve"> </w:t>
      </w:r>
      <w:r w:rsidRPr="00DD765E">
        <w:rPr>
          <w:rFonts w:ascii="NewCaledoniaLTStd" w:hAnsi="NewCaledoniaLTStd"/>
          <w:color w:val="231F20"/>
        </w:rPr>
        <w:t>prices, despite anticipating more stringent</w:t>
      </w:r>
      <w:r w:rsidR="005F690B">
        <w:rPr>
          <w:rFonts w:ascii="NewCaledoniaLTStd" w:hAnsi="NewCaledoniaLTStd"/>
          <w:color w:val="231F20"/>
        </w:rPr>
        <w:t xml:space="preserve"> </w:t>
      </w:r>
      <w:r w:rsidRPr="00DD765E">
        <w:rPr>
          <w:rFonts w:ascii="NewCaledoniaLTStd" w:hAnsi="NewCaledoniaLTStd"/>
          <w:color w:val="231F20"/>
        </w:rPr>
        <w:t>loan approval processes. They then demonstrate that enabling firms to sell applicant</w:t>
      </w:r>
      <w:r w:rsidRPr="00DD765E">
        <w:rPr>
          <w:rFonts w:ascii="NewCaledoniaLTStd" w:hAnsi="NewCaledoniaLTStd"/>
          <w:color w:val="231F20"/>
        </w:rPr>
        <w:br/>
        <w:t>data to interested downstream parties, such</w:t>
      </w:r>
      <w:r w:rsidR="005F690B">
        <w:rPr>
          <w:rFonts w:ascii="NewCaledoniaLTStd" w:hAnsi="NewCaledoniaLTStd"/>
          <w:color w:val="231F20"/>
        </w:rPr>
        <w:t xml:space="preserve"> </w:t>
      </w:r>
      <w:r w:rsidRPr="00DD765E">
        <w:rPr>
          <w:rFonts w:ascii="NewCaledoniaLTStd" w:hAnsi="NewCaledoniaLTStd"/>
          <w:color w:val="231F20"/>
        </w:rPr>
        <w:t>as insurers, can lead to even lower prices,</w:t>
      </w:r>
      <w:r w:rsidR="005F690B">
        <w:rPr>
          <w:rFonts w:ascii="NewCaledoniaLTStd" w:hAnsi="NewCaledoniaLTStd"/>
          <w:color w:val="231F20"/>
        </w:rPr>
        <w:t xml:space="preserve"> </w:t>
      </w:r>
      <w:r w:rsidRPr="00DD765E">
        <w:rPr>
          <w:rFonts w:ascii="NewCaledoniaLTStd" w:hAnsi="NewCaledoniaLTStd"/>
          <w:color w:val="231F20"/>
        </w:rPr>
        <w:t>higher screening intensities, and higher</w:t>
      </w:r>
      <w:r w:rsidR="005F690B">
        <w:rPr>
          <w:rFonts w:ascii="NewCaledoniaLTStd" w:hAnsi="NewCaledoniaLTStd"/>
          <w:color w:val="231F20"/>
        </w:rPr>
        <w:t xml:space="preserve"> </w:t>
      </w:r>
      <w:r w:rsidRPr="00DD765E">
        <w:rPr>
          <w:rFonts w:ascii="NewCaledoniaLTStd" w:hAnsi="NewCaledoniaLTStd"/>
          <w:color w:val="231F20"/>
        </w:rPr>
        <w:t>rejection rates of applicants; however, social</w:t>
      </w:r>
      <w:r w:rsidR="005F690B">
        <w:rPr>
          <w:rFonts w:ascii="NewCaledoniaLTStd" w:hAnsi="NewCaledoniaLTStd"/>
          <w:color w:val="231F20"/>
        </w:rPr>
        <w:t xml:space="preserve"> </w:t>
      </w:r>
      <w:r w:rsidRPr="00DD765E">
        <w:rPr>
          <w:rFonts w:ascii="NewCaledoniaLTStd" w:hAnsi="NewCaledoniaLTStd"/>
          <w:color w:val="231F20"/>
        </w:rPr>
        <w:t>welfare, overall, increases.</w:t>
      </w:r>
      <w:r w:rsidRPr="00DD765E">
        <w:rPr>
          <w:rFonts w:ascii="NewCaledoniaLTStd" w:hAnsi="NewCaledoniaLTStd"/>
          <w:color w:val="231F20"/>
        </w:rPr>
        <w:br/>
        <w:t>One of the main criticisms of the GLB</w:t>
      </w:r>
      <w:r w:rsidR="005F690B">
        <w:rPr>
          <w:rFonts w:ascii="NewCaledoniaLTStd" w:hAnsi="NewCaledoniaLTStd"/>
          <w:color w:val="231F20"/>
        </w:rPr>
        <w:t xml:space="preserve"> </w:t>
      </w:r>
      <w:r w:rsidRPr="00DD765E">
        <w:rPr>
          <w:rFonts w:ascii="NewCaledoniaLTStd" w:hAnsi="NewCaledoniaLTStd"/>
          <w:color w:val="231F20"/>
        </w:rPr>
        <w:t>Act’s privacy provisions has been that most</w:t>
      </w:r>
      <w:r w:rsidR="005F690B">
        <w:rPr>
          <w:rFonts w:ascii="NewCaledoniaLTStd" w:hAnsi="NewCaledoniaLTStd"/>
          <w:color w:val="231F20"/>
        </w:rPr>
        <w:t xml:space="preserve"> </w:t>
      </w:r>
      <w:r w:rsidRPr="00DD765E">
        <w:rPr>
          <w:rFonts w:ascii="NewCaledoniaLTStd" w:hAnsi="NewCaledoniaLTStd"/>
          <w:color w:val="231F20"/>
        </w:rPr>
        <w:t>consumers do not (and likely will not) take</w:t>
      </w:r>
      <w:r w:rsidR="005F690B">
        <w:rPr>
          <w:rFonts w:ascii="NewCaledoniaLTStd" w:hAnsi="NewCaledoniaLTStd"/>
          <w:color w:val="231F20"/>
        </w:rPr>
        <w:t xml:space="preserve"> </w:t>
      </w:r>
      <w:r w:rsidRPr="00DD765E">
        <w:rPr>
          <w:rFonts w:ascii="NewCaledoniaLTStd" w:hAnsi="NewCaledoniaLTStd"/>
          <w:color w:val="231F20"/>
        </w:rPr>
        <w:t xml:space="preserve">advantage of the </w:t>
      </w:r>
      <w:r w:rsidRPr="00DD765E">
        <w:rPr>
          <w:rFonts w:ascii="NewCaledoniaLTStd-It" w:hAnsi="NewCaledoniaLTStd-It"/>
          <w:i/>
          <w:iCs/>
          <w:color w:val="231F20"/>
        </w:rPr>
        <w:t xml:space="preserve">opt-out </w:t>
      </w:r>
      <w:r w:rsidRPr="00DD765E">
        <w:rPr>
          <w:rFonts w:ascii="NewCaledoniaLTStd" w:hAnsi="NewCaledoniaLTStd"/>
          <w:color w:val="231F20"/>
        </w:rPr>
        <w:t>option to request</w:t>
      </w:r>
      <w:r w:rsidR="005F690B">
        <w:rPr>
          <w:rFonts w:ascii="NewCaledoniaLTStd" w:hAnsi="NewCaledoniaLTStd"/>
          <w:color w:val="231F20"/>
        </w:rPr>
        <w:t xml:space="preserve"> </w:t>
      </w:r>
      <w:r w:rsidRPr="00DD765E">
        <w:rPr>
          <w:rFonts w:ascii="NewCaledoniaLTStd" w:hAnsi="NewCaledoniaLTStd"/>
          <w:color w:val="231F20"/>
        </w:rPr>
        <w:t>that a firm ceases trade in their information.</w:t>
      </w:r>
      <w:r w:rsidR="005F690B">
        <w:rPr>
          <w:rFonts w:ascii="NewCaledoniaLTStd" w:hAnsi="NewCaledoniaLTStd"/>
          <w:color w:val="231F20"/>
        </w:rPr>
        <w:t xml:space="preserve"> </w:t>
      </w:r>
      <w:r w:rsidRPr="00DD765E">
        <w:rPr>
          <w:rFonts w:ascii="NewCaledoniaLTStd" w:hAnsi="NewCaledoniaLTStd"/>
          <w:color w:val="231F20"/>
        </w:rPr>
        <w:t>In 2002, three out of five counties in the San</w:t>
      </w:r>
      <w:r w:rsidR="005F690B">
        <w:rPr>
          <w:rFonts w:ascii="NewCaledoniaLTStd" w:hAnsi="NewCaledoniaLTStd"/>
          <w:color w:val="231F20"/>
        </w:rPr>
        <w:t xml:space="preserve"> </w:t>
      </w:r>
      <w:r w:rsidRPr="00DD765E">
        <w:rPr>
          <w:rFonts w:ascii="NewCaledoniaLTStd" w:hAnsi="NewCaledoniaLTStd"/>
          <w:color w:val="231F20"/>
        </w:rPr>
        <w:t>Francisco–Oakland–Fremont, California,</w:t>
      </w:r>
      <w:r w:rsidRPr="00DD765E">
        <w:rPr>
          <w:rFonts w:ascii="NewCaledoniaLTStd" w:hAnsi="NewCaledoniaLTStd"/>
          <w:color w:val="231F20"/>
        </w:rPr>
        <w:br/>
        <w:t>Metropolitan Statistical Area enacted a local</w:t>
      </w:r>
      <w:r w:rsidR="005F690B">
        <w:rPr>
          <w:rFonts w:ascii="NewCaledoniaLTStd" w:hAnsi="NewCaledoniaLTStd"/>
          <w:color w:val="231F20"/>
        </w:rPr>
        <w:t xml:space="preserve"> </w:t>
      </w:r>
      <w:r w:rsidRPr="00DD765E">
        <w:rPr>
          <w:rFonts w:ascii="NewCaledoniaLTStd" w:hAnsi="NewCaledoniaLTStd"/>
          <w:color w:val="231F20"/>
        </w:rPr>
        <w:t>ordinance (effective January 1, 2003) that is</w:t>
      </w:r>
      <w:r w:rsidR="005F690B">
        <w:rPr>
          <w:rFonts w:ascii="NewCaledoniaLTStd" w:hAnsi="NewCaledoniaLTStd"/>
          <w:color w:val="231F20"/>
        </w:rPr>
        <w:t xml:space="preserve"> </w:t>
      </w:r>
      <w:r w:rsidRPr="00DD765E">
        <w:rPr>
          <w:rFonts w:ascii="NewCaledoniaLTStd" w:hAnsi="NewCaledoniaLTStd"/>
          <w:color w:val="231F20"/>
        </w:rPr>
        <w:t>more protective than then-current practices</w:t>
      </w:r>
      <w:r w:rsidR="005F690B">
        <w:rPr>
          <w:rFonts w:ascii="NewCaledoniaLTStd" w:hAnsi="NewCaledoniaLTStd"/>
          <w:color w:val="231F20"/>
        </w:rPr>
        <w:t xml:space="preserve"> </w:t>
      </w:r>
      <w:r w:rsidRPr="00DD765E">
        <w:rPr>
          <w:rFonts w:ascii="NewCaledoniaLTStd" w:hAnsi="NewCaledoniaLTStd"/>
          <w:color w:val="231F20"/>
        </w:rPr>
        <w:t xml:space="preserve">by pursuing an </w:t>
      </w:r>
      <w:r w:rsidRPr="00DD765E">
        <w:rPr>
          <w:rFonts w:ascii="NewCaledoniaLTStd-It" w:hAnsi="NewCaledoniaLTStd-It"/>
          <w:i/>
          <w:iCs/>
          <w:color w:val="231F20"/>
        </w:rPr>
        <w:t xml:space="preserve">opt-in </w:t>
      </w:r>
      <w:r w:rsidRPr="00DD765E">
        <w:rPr>
          <w:rFonts w:ascii="NewCaledoniaLTStd" w:hAnsi="NewCaledoniaLTStd"/>
          <w:color w:val="231F20"/>
        </w:rPr>
        <w:t>approach. Specifically,</w:t>
      </w:r>
      <w:r w:rsidR="005F690B">
        <w:rPr>
          <w:rFonts w:ascii="NewCaledoniaLTStd" w:hAnsi="NewCaledoniaLTStd"/>
          <w:color w:val="231F20"/>
        </w:rPr>
        <w:t xml:space="preserve"> </w:t>
      </w:r>
      <w:r w:rsidRPr="00DD765E">
        <w:rPr>
          <w:rFonts w:ascii="NewCaledoniaLTStd" w:hAnsi="NewCaledoniaLTStd"/>
          <w:color w:val="231F20"/>
        </w:rPr>
        <w:t>the local ordinance would require financial</w:t>
      </w:r>
      <w:r w:rsidR="005F690B">
        <w:rPr>
          <w:rFonts w:ascii="NewCaledoniaLTStd" w:hAnsi="NewCaledoniaLTStd"/>
          <w:color w:val="231F20"/>
        </w:rPr>
        <w:t xml:space="preserve"> </w:t>
      </w:r>
      <w:r w:rsidRPr="00DD765E">
        <w:rPr>
          <w:rFonts w:ascii="NewCaledoniaLTStd" w:hAnsi="NewCaledoniaLTStd"/>
          <w:color w:val="231F20"/>
        </w:rPr>
        <w:t>institutions to seek a written waiver before</w:t>
      </w:r>
      <w:r w:rsidR="005F690B">
        <w:rPr>
          <w:rFonts w:ascii="NewCaledoniaLTStd" w:hAnsi="NewCaledoniaLTStd"/>
          <w:color w:val="231F20"/>
        </w:rPr>
        <w:t xml:space="preserve"> </w:t>
      </w:r>
      <w:r w:rsidRPr="00DD765E">
        <w:rPr>
          <w:rFonts w:ascii="NewCaledoniaLTStd" w:hAnsi="NewCaledoniaLTStd"/>
          <w:color w:val="231F20"/>
        </w:rPr>
        <w:t>sharing consumer information with both</w:t>
      </w:r>
      <w:r w:rsidR="005F690B">
        <w:rPr>
          <w:rFonts w:ascii="NewCaledoniaLTStd" w:hAnsi="NewCaledoniaLTStd"/>
          <w:color w:val="231F20"/>
        </w:rPr>
        <w:t xml:space="preserve"> </w:t>
      </w:r>
      <w:r w:rsidRPr="00DD765E">
        <w:rPr>
          <w:rFonts w:ascii="NewCaledoniaLTStd" w:hAnsi="NewCaledoniaLTStd"/>
          <w:color w:val="231F20"/>
        </w:rPr>
        <w:t>affiliates and nonaffiliates. The variation in</w:t>
      </w:r>
      <w:r w:rsidR="005F690B">
        <w:rPr>
          <w:rFonts w:ascii="NewCaledoniaLTStd" w:hAnsi="NewCaledoniaLTStd"/>
          <w:color w:val="231F20"/>
        </w:rPr>
        <w:t xml:space="preserve"> </w:t>
      </w:r>
      <w:r w:rsidRPr="00DD765E">
        <w:rPr>
          <w:rFonts w:ascii="NewCaledoniaLTStd" w:hAnsi="NewCaledoniaLTStd"/>
          <w:color w:val="231F20"/>
        </w:rPr>
        <w:t>the adoption of the ordinance—adopted</w:t>
      </w:r>
      <w:r w:rsidR="005F690B">
        <w:rPr>
          <w:rFonts w:ascii="NewCaledoniaLTStd" w:hAnsi="NewCaledoniaLTStd"/>
          <w:color w:val="231F20"/>
        </w:rPr>
        <w:t xml:space="preserve"> </w:t>
      </w:r>
      <w:r w:rsidRPr="00DD765E">
        <w:rPr>
          <w:rFonts w:ascii="NewCaledoniaLTStd" w:hAnsi="NewCaledoniaLTStd"/>
          <w:color w:val="231F20"/>
        </w:rPr>
        <w:t>in three of the five counties—led to simple</w:t>
      </w:r>
      <w:r w:rsidR="005F690B">
        <w:rPr>
          <w:rFonts w:ascii="NewCaledoniaLTStd" w:hAnsi="NewCaledoniaLTStd"/>
          <w:color w:val="231F20"/>
        </w:rPr>
        <w:t xml:space="preserve"> </w:t>
      </w:r>
      <w:r w:rsidRPr="00DD765E">
        <w:rPr>
          <w:rFonts w:ascii="NewCaledoniaLTStd" w:hAnsi="NewCaledoniaLTStd"/>
          <w:color w:val="231F20"/>
        </w:rPr>
        <w:t>policy differences in local financial-privacy</w:t>
      </w:r>
      <w:r w:rsidR="005F690B">
        <w:rPr>
          <w:rFonts w:ascii="NewCaledoniaLTStd" w:hAnsi="NewCaledoniaLTStd"/>
          <w:color w:val="231F20"/>
        </w:rPr>
        <w:t xml:space="preserve"> </w:t>
      </w:r>
      <w:r w:rsidRPr="00DD765E">
        <w:rPr>
          <w:rFonts w:ascii="NewCaledoniaLTStd" w:hAnsi="NewCaledoniaLTStd"/>
          <w:color w:val="231F20"/>
        </w:rPr>
        <w:t>statutes. Exploiting this variation, and using</w:t>
      </w:r>
      <w:r w:rsidR="005F690B">
        <w:rPr>
          <w:rFonts w:ascii="NewCaledoniaLTStd" w:hAnsi="NewCaledoniaLTStd"/>
          <w:color w:val="231F20"/>
        </w:rPr>
        <w:t xml:space="preserve"> </w:t>
      </w:r>
      <w:r w:rsidRPr="00DD765E">
        <w:rPr>
          <w:rFonts w:ascii="NewCaledoniaLTStd" w:hAnsi="NewCaledoniaLTStd"/>
          <w:color w:val="231F20"/>
        </w:rPr>
        <w:t>Census tract-level and individual loan-level</w:t>
      </w:r>
      <w:r w:rsidR="005F690B">
        <w:rPr>
          <w:rFonts w:ascii="NewCaledoniaLTStd" w:hAnsi="NewCaledoniaLTStd"/>
          <w:color w:val="231F20"/>
        </w:rPr>
        <w:t xml:space="preserve"> </w:t>
      </w:r>
      <w:r w:rsidRPr="00DD765E">
        <w:rPr>
          <w:rFonts w:ascii="NewCaledoniaLTStd" w:hAnsi="NewCaledoniaLTStd"/>
          <w:color w:val="231F20"/>
        </w:rPr>
        <w:t>data on mortgage and refinancing applications, Kim and Wagman demonstrate that</w:t>
      </w:r>
      <w:r w:rsidR="005F690B">
        <w:rPr>
          <w:rFonts w:ascii="NewCaledoniaLTStd" w:hAnsi="NewCaledoniaLTStd"/>
          <w:color w:val="231F20"/>
        </w:rPr>
        <w:t xml:space="preserve"> </w:t>
      </w:r>
      <w:r w:rsidRPr="00DD765E">
        <w:rPr>
          <w:rFonts w:ascii="NewCaledoniaLTStd" w:hAnsi="NewCaledoniaLTStd"/>
          <w:color w:val="231F20"/>
        </w:rPr>
        <w:t>the opt-in ordinance had a statistically significant negative effect on loan denial rates</w:t>
      </w:r>
      <w:r>
        <w:rPr>
          <w:rFonts w:ascii="NewCaledoniaLTStd" w:hAnsi="NewCaledoniaLTStd"/>
          <w:color w:val="231F20"/>
        </w:rPr>
        <w:t xml:space="preserve"> </w:t>
      </w:r>
      <w:r w:rsidRPr="00DD765E">
        <w:rPr>
          <w:rFonts w:ascii="NewCaledoniaLTStd" w:hAnsi="NewCaledoniaLTStd"/>
          <w:color w:val="231F20"/>
        </w:rPr>
        <w:t>(that is, approval rates increased), consistent</w:t>
      </w:r>
      <w:r w:rsidR="005F690B">
        <w:rPr>
          <w:rFonts w:ascii="NewCaledoniaLTStd" w:hAnsi="NewCaledoniaLTStd"/>
          <w:color w:val="231F20"/>
        </w:rPr>
        <w:t xml:space="preserve"> </w:t>
      </w:r>
      <w:r w:rsidRPr="00DD765E">
        <w:rPr>
          <w:rFonts w:ascii="NewCaledoniaLTStd" w:hAnsi="NewCaledoniaLTStd"/>
          <w:color w:val="231F20"/>
        </w:rPr>
        <w:t>with their theoretical model’s predictions.</w:t>
      </w:r>
      <w:r w:rsidR="005F690B">
        <w:rPr>
          <w:rFonts w:ascii="NewCaledoniaLTStd" w:hAnsi="NewCaledoniaLTStd"/>
          <w:color w:val="231F20"/>
        </w:rPr>
        <w:t xml:space="preserve"> </w:t>
      </w:r>
      <w:r w:rsidRPr="00DD765E">
        <w:rPr>
          <w:rFonts w:ascii="NewCaledoniaLTStd" w:hAnsi="NewCaledoniaLTStd"/>
          <w:color w:val="231F20"/>
        </w:rPr>
        <w:t>They further provide some suggestive evidence that foreclosure start rates during the</w:t>
      </w:r>
      <w:r w:rsidR="005F690B">
        <w:rPr>
          <w:rFonts w:ascii="NewCaledoniaLTStd" w:hAnsi="NewCaledoniaLTStd"/>
          <w:color w:val="231F20"/>
        </w:rPr>
        <w:t xml:space="preserve"> </w:t>
      </w:r>
      <w:r w:rsidRPr="00DD765E">
        <w:rPr>
          <w:rFonts w:ascii="NewCaledoniaLTStd" w:hAnsi="NewCaledoniaLTStd"/>
          <w:color w:val="231F20"/>
        </w:rPr>
        <w:t>financial crisis of 2007–08 were higher in the</w:t>
      </w:r>
      <w:r w:rsidR="005F690B">
        <w:rPr>
          <w:rFonts w:ascii="NewCaledoniaLTStd" w:hAnsi="NewCaledoniaLTStd"/>
          <w:color w:val="231F20"/>
        </w:rPr>
        <w:t xml:space="preserve"> </w:t>
      </w:r>
      <w:r w:rsidRPr="00DD765E">
        <w:rPr>
          <w:rFonts w:ascii="NewCaledoniaLTStd" w:hAnsi="NewCaledoniaLTStd"/>
          <w:color w:val="231F20"/>
        </w:rPr>
        <w:t>counties that adopted the privacy ordinance,</w:t>
      </w:r>
      <w:r w:rsidRPr="00DD765E">
        <w:rPr>
          <w:rFonts w:ascii="NewCaledoniaLTStd" w:hAnsi="NewCaledoniaLTStd"/>
          <w:color w:val="231F20"/>
        </w:rPr>
        <w:br/>
        <w:t>possibly indicative of looser underwriting</w:t>
      </w:r>
      <w:r w:rsidR="005F690B">
        <w:rPr>
          <w:rFonts w:ascii="NewCaledoniaLTStd" w:hAnsi="NewCaledoniaLTStd"/>
          <w:color w:val="231F20"/>
        </w:rPr>
        <w:t xml:space="preserve"> </w:t>
      </w:r>
      <w:r w:rsidRPr="00DD765E">
        <w:rPr>
          <w:rFonts w:ascii="NewCaledoniaLTStd" w:hAnsi="NewCaledoniaLTStd"/>
          <w:color w:val="231F20"/>
        </w:rPr>
        <w:t>standards following the ordinance, also in</w:t>
      </w:r>
      <w:r w:rsidR="005F690B">
        <w:rPr>
          <w:rFonts w:ascii="NewCaledoniaLTStd" w:hAnsi="NewCaledoniaLTStd"/>
          <w:color w:val="231F20"/>
        </w:rPr>
        <w:t xml:space="preserve"> </w:t>
      </w:r>
      <w:r w:rsidRPr="00DD765E">
        <w:rPr>
          <w:rFonts w:ascii="NewCaledoniaLTStd" w:hAnsi="NewCaledoniaLTStd"/>
          <w:color w:val="231F20"/>
        </w:rPr>
        <w:t>line with their model’s predictions.</w:t>
      </w:r>
      <w:r w:rsidR="005F690B">
        <w:rPr>
          <w:rFonts w:ascii="NewCaledoniaLTStd" w:hAnsi="NewCaledoniaLTStd"/>
          <w:color w:val="231F20"/>
        </w:rPr>
        <w:t xml:space="preserve"> </w:t>
      </w:r>
    </w:p>
    <w:p w:rsidR="005F690B" w:rsidRPr="005F690B" w:rsidRDefault="00DD765E">
      <w:pPr>
        <w:rPr>
          <w:rFonts w:ascii="NewCaledoniaLTStd" w:hAnsi="NewCaledoniaLTStd"/>
          <w:b/>
          <w:color w:val="231F20"/>
        </w:rPr>
      </w:pPr>
      <w:r w:rsidRPr="00DD765E">
        <w:rPr>
          <w:rFonts w:ascii="NewCaledoniaLTStd" w:hAnsi="NewCaledoniaLTStd"/>
          <w:color w:val="231F20"/>
        </w:rPr>
        <w:br/>
      </w:r>
      <w:r w:rsidRPr="005F690B">
        <w:rPr>
          <w:rFonts w:ascii="NewCaledoniaLTStd" w:hAnsi="NewCaledoniaLTStd"/>
          <w:b/>
          <w:color w:val="231F20"/>
        </w:rPr>
        <w:t xml:space="preserve">3.6 </w:t>
      </w:r>
      <w:r w:rsidRPr="005F690B">
        <w:rPr>
          <w:rFonts w:ascii="NewCaledoniaLTStd-It" w:hAnsi="NewCaledoniaLTStd-It"/>
          <w:b/>
          <w:i/>
          <w:iCs/>
          <w:color w:val="231F20"/>
        </w:rPr>
        <w:t>Markets for Privacy and Personal Data</w:t>
      </w:r>
      <w:r w:rsidRPr="005F690B">
        <w:rPr>
          <w:rFonts w:ascii="NewCaledoniaLTStd-It" w:hAnsi="NewCaledoniaLTStd-It"/>
          <w:b/>
          <w:i/>
          <w:iCs/>
          <w:color w:val="231F20"/>
        </w:rPr>
        <w:br/>
      </w:r>
    </w:p>
    <w:p w:rsidR="00E4119D" w:rsidRDefault="00DD765E">
      <w:pPr>
        <w:rPr>
          <w:rFonts w:ascii="NewCaledoniaLTStd" w:hAnsi="NewCaledoniaLTStd"/>
          <w:color w:val="231F20"/>
        </w:rPr>
      </w:pPr>
      <w:r w:rsidRPr="005F690B">
        <w:rPr>
          <w:rFonts w:ascii="NewCaledoniaLTStd" w:hAnsi="NewCaledoniaLTStd"/>
          <w:color w:val="231F20"/>
          <w:highlight w:val="yellow"/>
        </w:rPr>
        <w:t>Databases of consumer data or consumer</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reports have existed throughout the twentieth century (Smith 2000).</w:t>
      </w:r>
      <w:r w:rsidRPr="00DD765E">
        <w:rPr>
          <w:rFonts w:ascii="NewCaledoniaLTStd" w:hAnsi="NewCaledoniaLTStd"/>
          <w:color w:val="231F20"/>
        </w:rPr>
        <w:t xml:space="preserve"> </w:t>
      </w:r>
      <w:r w:rsidRPr="005F690B">
        <w:rPr>
          <w:rFonts w:ascii="NewCaledoniaLTStd" w:hAnsi="NewCaledoniaLTStd"/>
          <w:color w:val="231F20"/>
          <w:highlight w:val="yellow"/>
        </w:rPr>
        <w:t>The progress of</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information technology and the advent of the</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Internet have, however, vastly increased the</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scope and reach of those databases, ultimately</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 xml:space="preserve">giving rise to a market ecosystem of </w:t>
      </w:r>
      <w:r w:rsidR="005F690B" w:rsidRPr="005F690B">
        <w:rPr>
          <w:rFonts w:ascii="NewCaledoniaLTStd" w:hAnsi="NewCaledoniaLTStd"/>
          <w:color w:val="231F20"/>
          <w:highlight w:val="yellow"/>
        </w:rPr>
        <w:t>o</w:t>
      </w:r>
      <w:r w:rsidRPr="005F690B">
        <w:rPr>
          <w:rFonts w:ascii="NewCaledoniaLTStd" w:hAnsi="NewCaledoniaLTStd"/>
          <w:color w:val="231F20"/>
          <w:highlight w:val="yellow"/>
        </w:rPr>
        <w:t>rganizations that gather, merge, clean, analyze,</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buy, and sell consumer data. This ecosystem,</w:t>
      </w:r>
      <w:r w:rsidRPr="005F690B">
        <w:rPr>
          <w:rFonts w:ascii="NewCaledoniaLTStd" w:hAnsi="NewCaledoniaLTStd"/>
          <w:color w:val="231F20"/>
          <w:highlight w:val="yellow"/>
        </w:rPr>
        <w:br/>
        <w:t>although dominated by a decreasing number</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of players (Krishnamurthy and Wills 2009),</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is still rather complex and decentralized</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(Olejnik, Minh-Dung, and Castelluccia 2014).</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There is no single, unified market for personal</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data. Rather, there are multiple markets in</w:t>
      </w:r>
      <w:r w:rsidR="005F690B" w:rsidRPr="005F690B">
        <w:rPr>
          <w:rFonts w:ascii="NewCaledoniaLTStd" w:hAnsi="NewCaledoniaLTStd"/>
          <w:color w:val="231F20"/>
          <w:highlight w:val="yellow"/>
        </w:rPr>
        <w:t xml:space="preserve"> </w:t>
      </w:r>
      <w:r w:rsidRPr="005F690B">
        <w:rPr>
          <w:rFonts w:ascii="NewCaledoniaLTStd" w:hAnsi="NewCaledoniaLTStd"/>
          <w:color w:val="231F20"/>
          <w:highlight w:val="yellow"/>
        </w:rPr>
        <w:t>which data is traded</w:t>
      </w:r>
      <w:r w:rsidRPr="00DD765E">
        <w:rPr>
          <w:rFonts w:ascii="NewCaledoniaLTStd" w:hAnsi="NewCaledoniaLTStd"/>
          <w:color w:val="231F20"/>
        </w:rPr>
        <w:t>, and multiple markets</w:t>
      </w:r>
      <w:r w:rsidR="005F690B">
        <w:rPr>
          <w:rFonts w:ascii="NewCaledoniaLTStd" w:hAnsi="NewCaledoniaLTStd"/>
          <w:color w:val="231F20"/>
        </w:rPr>
        <w:t xml:space="preserve"> </w:t>
      </w:r>
      <w:r w:rsidRPr="00DD765E">
        <w:rPr>
          <w:rFonts w:ascii="NewCaledoniaLTStd" w:hAnsi="NewCaledoniaLTStd"/>
          <w:color w:val="231F20"/>
        </w:rPr>
        <w:t>in which privacy is sought or purchased (cf.</w:t>
      </w:r>
      <w:r w:rsidR="005F690B">
        <w:rPr>
          <w:rFonts w:ascii="NewCaledoniaLTStd" w:hAnsi="NewCaledoniaLTStd"/>
          <w:color w:val="231F20"/>
        </w:rPr>
        <w:t xml:space="preserve"> </w:t>
      </w:r>
      <w:r w:rsidRPr="00DD765E">
        <w:rPr>
          <w:rFonts w:ascii="NewCaledoniaLTStd" w:hAnsi="NewCaledoniaLTStd"/>
          <w:color w:val="231F20"/>
        </w:rPr>
        <w:t>Lane et al. 2014). These include markets</w:t>
      </w:r>
      <w:r w:rsidR="005F690B">
        <w:rPr>
          <w:rFonts w:ascii="NewCaledoniaLTStd" w:hAnsi="NewCaledoniaLTStd"/>
          <w:color w:val="231F20"/>
        </w:rPr>
        <w:t xml:space="preserve"> </w:t>
      </w:r>
      <w:r w:rsidRPr="00DD765E">
        <w:rPr>
          <w:rFonts w:ascii="NewCaledoniaLTStd" w:hAnsi="NewCaledoniaLTStd"/>
          <w:color w:val="231F20"/>
        </w:rPr>
        <w:t>where data aggregators buy and sell data to</w:t>
      </w:r>
      <w:r w:rsidR="005F690B">
        <w:rPr>
          <w:rFonts w:ascii="NewCaledoniaLTStd" w:hAnsi="NewCaledoniaLTStd"/>
          <w:color w:val="231F20"/>
        </w:rPr>
        <w:t xml:space="preserve"> </w:t>
      </w:r>
      <w:r w:rsidRPr="00DD765E">
        <w:rPr>
          <w:rFonts w:ascii="NewCaledoniaLTStd" w:hAnsi="NewCaledoniaLTStd"/>
          <w:color w:val="231F20"/>
        </w:rPr>
        <w:t>other organizations (data subjects generally</w:t>
      </w:r>
      <w:r w:rsidR="005F690B">
        <w:rPr>
          <w:rFonts w:ascii="NewCaledoniaLTStd" w:hAnsi="NewCaledoniaLTStd"/>
          <w:color w:val="231F20"/>
        </w:rPr>
        <w:t xml:space="preserve"> </w:t>
      </w:r>
      <w:r w:rsidRPr="00DD765E">
        <w:rPr>
          <w:rFonts w:ascii="NewCaledoniaLTStd" w:hAnsi="NewCaledoniaLTStd"/>
          <w:color w:val="231F20"/>
        </w:rPr>
        <w:t>do not participate directly in these markets,</w:t>
      </w:r>
      <w:r w:rsidR="005F690B">
        <w:rPr>
          <w:rFonts w:ascii="NewCaledoniaLTStd" w:hAnsi="NewCaledoniaLTStd"/>
          <w:color w:val="231F20"/>
        </w:rPr>
        <w:t xml:space="preserve"> </w:t>
      </w:r>
      <w:r w:rsidRPr="00DD765E">
        <w:rPr>
          <w:rFonts w:ascii="NewCaledoniaLTStd" w:hAnsi="NewCaledoniaLTStd"/>
          <w:color w:val="231F20"/>
        </w:rPr>
        <w:t>and are in fact often unaware that reports</w:t>
      </w:r>
      <w:r w:rsidR="005F690B">
        <w:rPr>
          <w:rFonts w:ascii="NewCaledoniaLTStd" w:hAnsi="NewCaledoniaLTStd"/>
          <w:color w:val="231F20"/>
        </w:rPr>
        <w:t xml:space="preserve"> </w:t>
      </w:r>
      <w:r w:rsidRPr="00DD765E">
        <w:rPr>
          <w:rFonts w:ascii="NewCaledoniaLTStd" w:hAnsi="NewCaledoniaLTStd"/>
          <w:color w:val="231F20"/>
        </w:rPr>
        <w:t>on their names may exist); markets in which</w:t>
      </w:r>
      <w:r w:rsidR="005F690B">
        <w:rPr>
          <w:rFonts w:ascii="NewCaledoniaLTStd" w:hAnsi="NewCaledoniaLTStd"/>
          <w:color w:val="231F20"/>
        </w:rPr>
        <w:t xml:space="preserve"> </w:t>
      </w:r>
      <w:r w:rsidRPr="00DD765E">
        <w:rPr>
          <w:rFonts w:ascii="NewCaledoniaLTStd" w:hAnsi="NewCaledoniaLTStd"/>
          <w:color w:val="231F20"/>
        </w:rPr>
        <w:t>consumers exchange personal information</w:t>
      </w:r>
      <w:r w:rsidR="005F690B">
        <w:rPr>
          <w:rFonts w:ascii="NewCaledoniaLTStd" w:hAnsi="NewCaledoniaLTStd"/>
          <w:color w:val="231F20"/>
        </w:rPr>
        <w:t xml:space="preserve"> </w:t>
      </w:r>
      <w:r w:rsidRPr="00DD765E">
        <w:rPr>
          <w:rFonts w:ascii="NewCaledoniaLTStd" w:hAnsi="NewCaledoniaLTStd"/>
          <w:color w:val="231F20"/>
        </w:rPr>
        <w:t>for “free” products or services (for instance,</w:t>
      </w:r>
      <w:r w:rsidR="005F690B">
        <w:rPr>
          <w:rFonts w:ascii="NewCaledoniaLTStd" w:hAnsi="NewCaledoniaLTStd"/>
          <w:color w:val="231F20"/>
        </w:rPr>
        <w:t xml:space="preserve"> </w:t>
      </w:r>
      <w:r w:rsidRPr="00DD765E">
        <w:rPr>
          <w:rFonts w:ascii="NewCaledoniaLTStd" w:hAnsi="NewCaledoniaLTStd"/>
          <w:color w:val="231F20"/>
        </w:rPr>
        <w:t>search engines and social media); markets</w:t>
      </w:r>
      <w:r w:rsidR="005F690B">
        <w:rPr>
          <w:rFonts w:ascii="NewCaledoniaLTStd" w:hAnsi="NewCaledoniaLTStd"/>
          <w:color w:val="231F20"/>
        </w:rPr>
        <w:t xml:space="preserve"> </w:t>
      </w:r>
      <w:r w:rsidRPr="00DD765E">
        <w:rPr>
          <w:rFonts w:ascii="NewCaledoniaLTStd" w:hAnsi="NewCaledoniaLTStd"/>
          <w:color w:val="231F20"/>
        </w:rPr>
        <w:t>where consumers actively attempt to purchase</w:t>
      </w:r>
      <w:r w:rsidR="005F690B">
        <w:rPr>
          <w:rFonts w:ascii="NewCaledoniaLTStd" w:hAnsi="NewCaledoniaLTStd"/>
          <w:color w:val="231F20"/>
        </w:rPr>
        <w:t xml:space="preserve"> </w:t>
      </w:r>
      <w:r w:rsidRPr="00DD765E">
        <w:rPr>
          <w:rFonts w:ascii="NewCaledoniaLTStd" w:hAnsi="NewCaledoniaLTStd"/>
          <w:color w:val="231F20"/>
        </w:rPr>
        <w:t>protection for their data and/or against the</w:t>
      </w:r>
      <w:r w:rsidR="005F690B">
        <w:rPr>
          <w:rFonts w:ascii="NewCaledoniaLTStd" w:hAnsi="NewCaledoniaLTStd"/>
          <w:color w:val="231F20"/>
        </w:rPr>
        <w:t xml:space="preserve"> </w:t>
      </w:r>
      <w:r w:rsidRPr="00DD765E">
        <w:rPr>
          <w:rFonts w:ascii="NewCaledoniaLTStd" w:hAnsi="NewCaledoniaLTStd"/>
          <w:color w:val="231F20"/>
        </w:rPr>
        <w:t>negative consequences of privacy intrusions</w:t>
      </w:r>
      <w:r w:rsidR="005F690B">
        <w:rPr>
          <w:rFonts w:ascii="NewCaledoniaLTStd" w:hAnsi="NewCaledoniaLTStd"/>
          <w:color w:val="231F20"/>
        </w:rPr>
        <w:t xml:space="preserve"> </w:t>
      </w:r>
      <w:r w:rsidRPr="00DD765E">
        <w:rPr>
          <w:rFonts w:ascii="NewCaledoniaLTStd" w:hAnsi="NewCaledoniaLTStd"/>
          <w:color w:val="231F20"/>
        </w:rPr>
        <w:t>(for instance, identity theft, insurance services); and markets where consumers attempt</w:t>
      </w:r>
      <w:r w:rsidR="005F690B">
        <w:rPr>
          <w:rFonts w:ascii="NewCaledoniaLTStd" w:hAnsi="NewCaledoniaLTStd"/>
          <w:color w:val="231F20"/>
        </w:rPr>
        <w:t xml:space="preserve"> </w:t>
      </w:r>
      <w:r w:rsidRPr="00DD765E">
        <w:rPr>
          <w:rFonts w:ascii="NewCaledoniaLTStd" w:hAnsi="NewCaledoniaLTStd"/>
          <w:color w:val="231F20"/>
        </w:rPr>
        <w:t xml:space="preserve">to explicitly trade their data in </w:t>
      </w:r>
      <w:r w:rsidR="005F690B">
        <w:rPr>
          <w:rFonts w:ascii="NewCaledoniaLTStd" w:hAnsi="NewCaledoniaLTStd"/>
          <w:color w:val="231F20"/>
        </w:rPr>
        <w:t xml:space="preserve">  e</w:t>
      </w:r>
      <w:r w:rsidRPr="00DD765E">
        <w:rPr>
          <w:rFonts w:ascii="NewCaledoniaLTStd" w:hAnsi="NewCaledoniaLTStd"/>
          <w:color w:val="231F20"/>
        </w:rPr>
        <w:t>xchange</w:t>
      </w:r>
      <w:r w:rsidR="005F690B">
        <w:rPr>
          <w:rFonts w:ascii="NewCaledoniaLTStd" w:hAnsi="NewCaledoniaLTStd"/>
          <w:color w:val="231F20"/>
        </w:rPr>
        <w:t xml:space="preserve"> </w:t>
      </w:r>
      <w:r w:rsidRPr="00DD765E">
        <w:rPr>
          <w:rFonts w:ascii="NewCaledoniaLTStd" w:hAnsi="NewCaledoniaLTStd"/>
          <w:color w:val="231F20"/>
        </w:rPr>
        <w:t>for money (such as services provided by</w:t>
      </w:r>
      <w:r w:rsidR="005F690B">
        <w:rPr>
          <w:rFonts w:ascii="NewCaledoniaLTStd" w:hAnsi="NewCaledoniaLTStd"/>
          <w:color w:val="231F20"/>
        </w:rPr>
        <w:t xml:space="preserve"> </w:t>
      </w:r>
      <w:r w:rsidRPr="00DD765E">
        <w:rPr>
          <w:rFonts w:ascii="NewCaledoniaLTStd" w:hAnsi="NewCaledoniaLTStd"/>
          <w:color w:val="231F20"/>
        </w:rPr>
        <w:t xml:space="preserve">“personal data vault” firms, akin to the proposal for </w:t>
      </w:r>
      <w:r w:rsidRPr="00DD765E">
        <w:rPr>
          <w:rFonts w:ascii="NewCaledoniaLTStd" w:hAnsi="NewCaledoniaLTStd"/>
          <w:color w:val="231F20"/>
        </w:rPr>
        <w:lastRenderedPageBreak/>
        <w:t>privacy markets in Laudon 1996).</w:t>
      </w:r>
      <w:r>
        <w:rPr>
          <w:rFonts w:ascii="NewCaledoniaLTStd" w:hAnsi="NewCaledoniaLTStd"/>
          <w:color w:val="231F20"/>
        </w:rPr>
        <w:t xml:space="preserve"> </w:t>
      </w:r>
      <w:r w:rsidRPr="00DD765E">
        <w:rPr>
          <w:rFonts w:ascii="NewCaledoniaLTStd" w:hAnsi="NewCaledoniaLTStd"/>
          <w:color w:val="231F20"/>
        </w:rPr>
        <w:t>One particular type of database that</w:t>
      </w:r>
      <w:r w:rsidR="00604679">
        <w:rPr>
          <w:rFonts w:ascii="NewCaledoniaLTStd" w:hAnsi="NewCaledoniaLTStd"/>
          <w:color w:val="231F20"/>
        </w:rPr>
        <w:t xml:space="preserve"> </w:t>
      </w:r>
      <w:r w:rsidRPr="00DD765E">
        <w:rPr>
          <w:rFonts w:ascii="NewCaledoniaLTStd" w:hAnsi="NewCaledoniaLTStd"/>
          <w:color w:val="231F20"/>
        </w:rPr>
        <w:t>has attracted the attention of economists</w:t>
      </w:r>
      <w:r w:rsidR="00604679">
        <w:rPr>
          <w:rFonts w:ascii="NewCaledoniaLTStd" w:hAnsi="NewCaledoniaLTStd"/>
          <w:color w:val="231F20"/>
        </w:rPr>
        <w:t xml:space="preserve"> </w:t>
      </w:r>
      <w:r w:rsidRPr="00DD765E">
        <w:rPr>
          <w:rFonts w:ascii="NewCaledoniaLTStd" w:hAnsi="NewCaledoniaLTStd"/>
          <w:color w:val="231F20"/>
        </w:rPr>
        <w:t>is the National “Do-Not-Call” Registry, a</w:t>
      </w:r>
      <w:r w:rsidR="00604679">
        <w:rPr>
          <w:rFonts w:ascii="NewCaledoniaLTStd" w:hAnsi="NewCaledoniaLTStd"/>
          <w:color w:val="231F20"/>
        </w:rPr>
        <w:t xml:space="preserve"> </w:t>
      </w:r>
      <w:r w:rsidRPr="00DD765E">
        <w:rPr>
          <w:rFonts w:ascii="NewCaledoniaLTStd" w:hAnsi="NewCaledoniaLTStd"/>
          <w:color w:val="231F20"/>
        </w:rPr>
        <w:t>database established by the Do-Not-Call</w:t>
      </w:r>
      <w:r w:rsidRPr="00DD765E">
        <w:rPr>
          <w:rFonts w:ascii="NewCaledoniaLTStd" w:hAnsi="NewCaledoniaLTStd"/>
          <w:color w:val="231F20"/>
        </w:rPr>
        <w:br/>
        <w:t>Implementation Act of 2003. It allows US</w:t>
      </w:r>
      <w:r w:rsidR="00604679">
        <w:rPr>
          <w:rFonts w:ascii="NewCaledoniaLTStd" w:hAnsi="NewCaledoniaLTStd"/>
          <w:color w:val="231F20"/>
        </w:rPr>
        <w:t xml:space="preserve"> </w:t>
      </w:r>
      <w:r w:rsidRPr="00DD765E">
        <w:rPr>
          <w:rFonts w:ascii="NewCaledoniaLTStd" w:hAnsi="NewCaledoniaLTStd"/>
          <w:color w:val="231F20"/>
        </w:rPr>
        <w:t>residents, by registering, to disallow telemarketers to call their phone numbers with</w:t>
      </w:r>
      <w:r w:rsidR="00604679">
        <w:rPr>
          <w:rFonts w:ascii="NewCaledoniaLTStd" w:hAnsi="NewCaledoniaLTStd"/>
          <w:color w:val="231F20"/>
        </w:rPr>
        <w:t xml:space="preserve"> </w:t>
      </w:r>
      <w:r w:rsidRPr="00DD765E">
        <w:rPr>
          <w:rFonts w:ascii="NewCaledoniaLTStd" w:hAnsi="NewCaledoniaLTStd"/>
          <w:color w:val="231F20"/>
        </w:rPr>
        <w:t>promotional offers. Within twenty-four</w:t>
      </w:r>
      <w:r w:rsidR="00604679">
        <w:rPr>
          <w:rFonts w:ascii="NewCaledoniaLTStd" w:hAnsi="NewCaledoniaLTStd"/>
          <w:color w:val="231F20"/>
        </w:rPr>
        <w:t xml:space="preserve"> </w:t>
      </w:r>
      <w:r w:rsidRPr="00DD765E">
        <w:rPr>
          <w:rFonts w:ascii="NewCaledoniaLTStd" w:hAnsi="NewCaledoniaLTStd"/>
          <w:color w:val="231F20"/>
        </w:rPr>
        <w:t>hours of its opening on June 27, 2003, over</w:t>
      </w:r>
      <w:r w:rsidR="00604679">
        <w:rPr>
          <w:rFonts w:ascii="NewCaledoniaLTStd" w:hAnsi="NewCaledoniaLTStd"/>
          <w:color w:val="231F20"/>
        </w:rPr>
        <w:t xml:space="preserve"> </w:t>
      </w:r>
      <w:r w:rsidRPr="00DD765E">
        <w:rPr>
          <w:rFonts w:ascii="NewCaledoniaLTStd" w:hAnsi="NewCaledoniaLTStd"/>
          <w:color w:val="231F20"/>
        </w:rPr>
        <w:t>10 million telephone numbers were registered; by February 2007, registrations</w:t>
      </w:r>
      <w:r w:rsidR="00604679">
        <w:rPr>
          <w:rFonts w:ascii="NewCaledoniaLTStd" w:hAnsi="NewCaledoniaLTStd"/>
          <w:color w:val="231F20"/>
        </w:rPr>
        <w:t xml:space="preserve"> </w:t>
      </w:r>
      <w:r w:rsidRPr="00DD765E">
        <w:rPr>
          <w:rFonts w:ascii="NewCaledoniaLTStd" w:hAnsi="NewCaledoniaLTStd"/>
          <w:color w:val="231F20"/>
        </w:rPr>
        <w:t>exceeded 139 million. Some studies have</w:t>
      </w:r>
      <w:r w:rsidR="00604679">
        <w:rPr>
          <w:rFonts w:ascii="NewCaledoniaLTStd" w:hAnsi="NewCaledoniaLTStd"/>
          <w:color w:val="231F20"/>
        </w:rPr>
        <w:t xml:space="preserve"> </w:t>
      </w:r>
      <w:r w:rsidRPr="00DD765E">
        <w:rPr>
          <w:rFonts w:ascii="NewCaledoniaLTStd" w:hAnsi="NewCaledoniaLTStd"/>
          <w:color w:val="231F20"/>
        </w:rPr>
        <w:t>delineated the demographic characteristics</w:t>
      </w:r>
      <w:r w:rsidR="00604679">
        <w:rPr>
          <w:rFonts w:ascii="NewCaledoniaLTStd" w:hAnsi="NewCaledoniaLTStd"/>
          <w:color w:val="231F20"/>
        </w:rPr>
        <w:t xml:space="preserve"> </w:t>
      </w:r>
      <w:r w:rsidRPr="00DD765E">
        <w:rPr>
          <w:rFonts w:ascii="NewCaledoniaLTStd" w:hAnsi="NewCaledoniaLTStd"/>
          <w:color w:val="231F20"/>
        </w:rPr>
        <w:t>of those likely to opt out using Do-NotCall, and estimated consumers’ benefit</w:t>
      </w:r>
      <w:r w:rsidR="00604679">
        <w:rPr>
          <w:rFonts w:ascii="NewCaledoniaLTStd" w:hAnsi="NewCaledoniaLTStd"/>
          <w:color w:val="231F20"/>
        </w:rPr>
        <w:t xml:space="preserve"> </w:t>
      </w:r>
      <w:r w:rsidRPr="00DD765E">
        <w:rPr>
          <w:rFonts w:ascii="NewCaledoniaLTStd" w:hAnsi="NewCaledoniaLTStd"/>
          <w:color w:val="231F20"/>
        </w:rPr>
        <w:t>from doing so. Varian, Wallenberg, and</w:t>
      </w:r>
      <w:r w:rsidR="00604679">
        <w:rPr>
          <w:rFonts w:ascii="NewCaledoniaLTStd" w:hAnsi="NewCaledoniaLTStd"/>
          <w:color w:val="231F20"/>
        </w:rPr>
        <w:t xml:space="preserve"> </w:t>
      </w:r>
      <w:r w:rsidRPr="00DD765E">
        <w:rPr>
          <w:rFonts w:ascii="NewCaledoniaLTStd" w:hAnsi="NewCaledoniaLTStd"/>
          <w:color w:val="231F20"/>
        </w:rPr>
        <w:t>Woroch (2005) calculate consumers’ value</w:t>
      </w:r>
      <w:r w:rsidR="00604679">
        <w:rPr>
          <w:rFonts w:ascii="NewCaledoniaLTStd" w:hAnsi="NewCaledoniaLTStd"/>
          <w:color w:val="231F20"/>
        </w:rPr>
        <w:t xml:space="preserve"> </w:t>
      </w:r>
      <w:r w:rsidRPr="00DD765E">
        <w:rPr>
          <w:rFonts w:ascii="NewCaledoniaLTStd" w:hAnsi="NewCaledoniaLTStd"/>
          <w:color w:val="231F20"/>
        </w:rPr>
        <w:t>for telemarketing privacy to range from</w:t>
      </w:r>
      <w:r w:rsidR="00604679">
        <w:rPr>
          <w:rFonts w:ascii="NewCaledoniaLTStd" w:hAnsi="NewCaledoniaLTStd"/>
          <w:color w:val="231F20"/>
        </w:rPr>
        <w:t xml:space="preserve"> </w:t>
      </w:r>
      <w:r w:rsidRPr="00DD765E">
        <w:rPr>
          <w:rFonts w:ascii="NewCaledoniaLTStd" w:hAnsi="NewCaledoniaLTStd"/>
          <w:color w:val="231F20"/>
        </w:rPr>
        <w:t>$0.55 to $33.21 per household per year,</w:t>
      </w:r>
      <w:r w:rsidR="00604679">
        <w:rPr>
          <w:rFonts w:ascii="NewCaledoniaLTStd" w:hAnsi="NewCaledoniaLTStd"/>
          <w:color w:val="231F20"/>
        </w:rPr>
        <w:t xml:space="preserve"> </w:t>
      </w:r>
      <w:r w:rsidRPr="00DD765E">
        <w:rPr>
          <w:rFonts w:ascii="NewCaledoniaLTStd" w:hAnsi="NewCaledoniaLTStd"/>
          <w:color w:val="231F20"/>
        </w:rPr>
        <w:t>while Png (2010), using state-level registries, estimates it to be between $13.19 to</w:t>
      </w:r>
      <w:r w:rsidR="00604679">
        <w:rPr>
          <w:rFonts w:ascii="NewCaledoniaLTStd" w:hAnsi="NewCaledoniaLTStd"/>
          <w:color w:val="231F20"/>
        </w:rPr>
        <w:t xml:space="preserve"> </w:t>
      </w:r>
      <w:r w:rsidRPr="00DD765E">
        <w:rPr>
          <w:rFonts w:ascii="NewCaledoniaLTStd" w:hAnsi="NewCaledoniaLTStd"/>
          <w:color w:val="231F20"/>
        </w:rPr>
        <w:br/>
        <w:t>$98.33 per household per year. Goh, Hui,</w:t>
      </w:r>
      <w:r w:rsidR="00604679">
        <w:rPr>
          <w:rFonts w:ascii="NewCaledoniaLTStd" w:hAnsi="NewCaledoniaLTStd"/>
          <w:color w:val="231F20"/>
        </w:rPr>
        <w:t xml:space="preserve"> </w:t>
      </w:r>
      <w:r w:rsidRPr="00DD765E">
        <w:rPr>
          <w:rFonts w:ascii="NewCaledoniaLTStd" w:hAnsi="NewCaledoniaLTStd"/>
          <w:color w:val="231F20"/>
        </w:rPr>
        <w:t>and Png (2015) use data from the federal</w:t>
      </w:r>
      <w:r w:rsidR="00604679">
        <w:rPr>
          <w:rFonts w:ascii="NewCaledoniaLTStd" w:hAnsi="NewCaledoniaLTStd"/>
          <w:color w:val="231F20"/>
        </w:rPr>
        <w:t xml:space="preserve"> </w:t>
      </w:r>
      <w:r w:rsidRPr="00DD765E">
        <w:rPr>
          <w:rFonts w:ascii="NewCaledoniaLTStd" w:hAnsi="NewCaledoniaLTStd"/>
          <w:color w:val="231F20"/>
        </w:rPr>
        <w:t>registry (and previously established statelevel registries) to investigate externalities</w:t>
      </w:r>
      <w:r w:rsidR="00604679">
        <w:rPr>
          <w:rFonts w:ascii="NewCaledoniaLTStd" w:hAnsi="NewCaledoniaLTStd"/>
          <w:color w:val="231F20"/>
        </w:rPr>
        <w:t xml:space="preserve"> </w:t>
      </w:r>
      <w:r w:rsidRPr="00DD765E">
        <w:rPr>
          <w:rFonts w:ascii="NewCaledoniaLTStd" w:hAnsi="NewCaledoniaLTStd"/>
          <w:color w:val="231F20"/>
        </w:rPr>
        <w:t>arising from consumers opting out via the</w:t>
      </w:r>
      <w:r w:rsidR="00604679">
        <w:rPr>
          <w:rFonts w:ascii="NewCaledoniaLTStd" w:hAnsi="NewCaledoniaLTStd"/>
          <w:color w:val="231F20"/>
        </w:rPr>
        <w:t xml:space="preserve"> </w:t>
      </w:r>
      <w:r w:rsidRPr="00DD765E">
        <w:rPr>
          <w:rFonts w:ascii="NewCaledoniaLTStd" w:hAnsi="NewCaledoniaLTStd"/>
          <w:color w:val="231F20"/>
        </w:rPr>
        <w:t>Do-Not-Call registry. Consumers who opt</w:t>
      </w:r>
      <w:r w:rsidR="00604679">
        <w:rPr>
          <w:rFonts w:ascii="NewCaledoniaLTStd" w:hAnsi="NewCaledoniaLTStd"/>
          <w:color w:val="231F20"/>
        </w:rPr>
        <w:t xml:space="preserve"> </w:t>
      </w:r>
      <w:r w:rsidRPr="00DD765E">
        <w:rPr>
          <w:rFonts w:ascii="NewCaledoniaLTStd" w:hAnsi="NewCaledoniaLTStd"/>
          <w:color w:val="231F20"/>
        </w:rPr>
        <w:t>out prefer privacy to the benefits associated</w:t>
      </w:r>
      <w:r w:rsidRPr="00DD765E">
        <w:rPr>
          <w:rFonts w:ascii="NewCaledoniaLTStd" w:hAnsi="NewCaledoniaLTStd"/>
          <w:color w:val="231F20"/>
        </w:rPr>
        <w:br/>
        <w:t>with targeted advertisements. Their decision reduces the pool of consumers available for sellers to solicit. In response, sellers</w:t>
      </w:r>
      <w:r w:rsidR="00604679">
        <w:rPr>
          <w:rFonts w:ascii="NewCaledoniaLTStd" w:hAnsi="NewCaledoniaLTStd"/>
          <w:color w:val="231F20"/>
        </w:rPr>
        <w:t xml:space="preserve"> </w:t>
      </w:r>
      <w:r w:rsidRPr="00DD765E">
        <w:rPr>
          <w:rFonts w:ascii="NewCaledoniaLTStd" w:hAnsi="NewCaledoniaLTStd"/>
          <w:color w:val="231F20"/>
        </w:rPr>
        <w:t>redirect some of their marketing efforts to</w:t>
      </w:r>
      <w:r w:rsidR="00604679">
        <w:rPr>
          <w:rFonts w:ascii="NewCaledoniaLTStd" w:hAnsi="NewCaledoniaLTStd"/>
          <w:color w:val="231F20"/>
        </w:rPr>
        <w:t xml:space="preserve"> </w:t>
      </w:r>
      <w:r w:rsidRPr="00DD765E">
        <w:rPr>
          <w:rFonts w:ascii="NewCaledoniaLTStd" w:hAnsi="NewCaledoniaLTStd"/>
          <w:color w:val="231F20"/>
        </w:rPr>
        <w:t>those consumers who are still available for</w:t>
      </w:r>
      <w:r w:rsidR="00604679">
        <w:rPr>
          <w:rFonts w:ascii="NewCaledoniaLTStd" w:hAnsi="NewCaledoniaLTStd"/>
          <w:color w:val="231F20"/>
        </w:rPr>
        <w:t xml:space="preserve"> </w:t>
      </w:r>
      <w:r w:rsidRPr="00DD765E">
        <w:rPr>
          <w:rFonts w:ascii="NewCaledoniaLTStd" w:hAnsi="NewCaledoniaLTStd"/>
          <w:color w:val="231F20"/>
        </w:rPr>
        <w:t>solicitation. As these consumers experience</w:t>
      </w:r>
      <w:r w:rsidR="00604679">
        <w:rPr>
          <w:rFonts w:ascii="NewCaledoniaLTStd" w:hAnsi="NewCaledoniaLTStd"/>
          <w:color w:val="231F20"/>
        </w:rPr>
        <w:t xml:space="preserve"> </w:t>
      </w:r>
      <w:r w:rsidRPr="00DD765E">
        <w:rPr>
          <w:rFonts w:ascii="NewCaledoniaLTStd" w:hAnsi="NewCaledoniaLTStd"/>
          <w:color w:val="231F20"/>
        </w:rPr>
        <w:t>an increase in solicitations, some of them</w:t>
      </w:r>
      <w:r w:rsidRPr="00DD765E">
        <w:rPr>
          <w:rFonts w:ascii="NewCaledoniaLTStd" w:hAnsi="NewCaledoniaLTStd"/>
          <w:color w:val="231F20"/>
        </w:rPr>
        <w:br/>
        <w:t>respond by opting out as well. As more consumers opt out, sellers continue to adjust</w:t>
      </w:r>
      <w:r w:rsidR="00604679">
        <w:rPr>
          <w:rFonts w:ascii="NewCaledoniaLTStd" w:hAnsi="NewCaledoniaLTStd"/>
          <w:color w:val="231F20"/>
        </w:rPr>
        <w:t xml:space="preserve"> </w:t>
      </w:r>
      <w:r w:rsidRPr="00DD765E">
        <w:rPr>
          <w:rFonts w:ascii="NewCaledoniaLTStd" w:hAnsi="NewCaledoniaLTStd"/>
          <w:color w:val="231F20"/>
        </w:rPr>
        <w:t>their solicitation. In a sense, sellers face a</w:t>
      </w:r>
      <w:r w:rsidR="00604679">
        <w:rPr>
          <w:rFonts w:ascii="NewCaledoniaLTStd" w:hAnsi="NewCaledoniaLTStd"/>
          <w:color w:val="231F20"/>
        </w:rPr>
        <w:t xml:space="preserve"> </w:t>
      </w:r>
      <w:r w:rsidRPr="00DD765E">
        <w:rPr>
          <w:rFonts w:ascii="NewCaledoniaLTStd" w:hAnsi="NewCaledoniaLTStd"/>
          <w:color w:val="231F20"/>
        </w:rPr>
        <w:t>form of a prisoner’s dilemma: individually,</w:t>
      </w:r>
      <w:r w:rsidR="00604679">
        <w:rPr>
          <w:rFonts w:ascii="NewCaledoniaLTStd" w:hAnsi="NewCaledoniaLTStd"/>
          <w:color w:val="231F20"/>
        </w:rPr>
        <w:t xml:space="preserve"> </w:t>
      </w:r>
      <w:r w:rsidRPr="00DD765E">
        <w:rPr>
          <w:rFonts w:ascii="NewCaledoniaLTStd" w:hAnsi="NewCaledoniaLTStd"/>
          <w:color w:val="231F20"/>
        </w:rPr>
        <w:t>sellers wish to intensify their targeting of the</w:t>
      </w:r>
      <w:r w:rsidR="00604679">
        <w:rPr>
          <w:rFonts w:ascii="NewCaledoniaLTStd" w:hAnsi="NewCaledoniaLTStd"/>
          <w:color w:val="231F20"/>
        </w:rPr>
        <w:t xml:space="preserve"> </w:t>
      </w:r>
      <w:r w:rsidRPr="00DD765E">
        <w:rPr>
          <w:rFonts w:ascii="NewCaledoniaLTStd" w:hAnsi="NewCaledoniaLTStd"/>
          <w:color w:val="231F20"/>
        </w:rPr>
        <w:t>pool of consumers who did not opt out; collectively, they would be better off holding</w:t>
      </w:r>
      <w:r w:rsidRPr="00DD765E">
        <w:rPr>
          <w:rFonts w:ascii="NewCaledoniaLTStd" w:hAnsi="NewCaledoniaLTStd"/>
          <w:color w:val="231F20"/>
        </w:rPr>
        <w:br/>
        <w:t>back to keep this pool of consumers from</w:t>
      </w:r>
      <w:r w:rsidR="00604679">
        <w:rPr>
          <w:rFonts w:ascii="NewCaledoniaLTStd" w:hAnsi="NewCaledoniaLTStd"/>
          <w:color w:val="231F20"/>
        </w:rPr>
        <w:t xml:space="preserve"> </w:t>
      </w:r>
      <w:r w:rsidRPr="00DD765E">
        <w:rPr>
          <w:rFonts w:ascii="NewCaledoniaLTStd" w:hAnsi="NewCaledoniaLTStd"/>
          <w:color w:val="231F20"/>
        </w:rPr>
        <w:t>shrinking further. Consumers, on the one</w:t>
      </w:r>
      <w:r w:rsidR="00604679">
        <w:rPr>
          <w:rFonts w:ascii="NewCaledoniaLTStd" w:hAnsi="NewCaledoniaLTStd"/>
          <w:color w:val="231F20"/>
        </w:rPr>
        <w:t xml:space="preserve"> </w:t>
      </w:r>
      <w:r w:rsidRPr="00DD765E">
        <w:rPr>
          <w:rFonts w:ascii="NewCaledoniaLTStd" w:hAnsi="NewCaledoniaLTStd"/>
          <w:color w:val="231F20"/>
        </w:rPr>
        <w:t>hand, benefit from having the option of not</w:t>
      </w:r>
      <w:r w:rsidR="00604679">
        <w:rPr>
          <w:rFonts w:ascii="NewCaledoniaLTStd" w:hAnsi="NewCaledoniaLTStd"/>
          <w:color w:val="231F20"/>
        </w:rPr>
        <w:t xml:space="preserve"> </w:t>
      </w:r>
      <w:r w:rsidRPr="00DD765E">
        <w:rPr>
          <w:rFonts w:ascii="NewCaledoniaLTStd" w:hAnsi="NewCaledoniaLTStd"/>
          <w:color w:val="231F20"/>
        </w:rPr>
        <w:t>being targeted with advertisements; on the</w:t>
      </w:r>
      <w:r>
        <w:rPr>
          <w:rFonts w:ascii="NewCaledoniaLTStd" w:hAnsi="NewCaledoniaLTStd"/>
          <w:color w:val="231F20"/>
        </w:rPr>
        <w:t xml:space="preserve"> </w:t>
      </w:r>
      <w:r w:rsidRPr="00DD765E">
        <w:rPr>
          <w:rFonts w:ascii="NewCaledoniaLTStd" w:hAnsi="NewCaledoniaLTStd"/>
          <w:color w:val="231F20"/>
        </w:rPr>
        <w:t>other hand, consumers who opt out lose the</w:t>
      </w:r>
      <w:r w:rsidR="00604679">
        <w:rPr>
          <w:rFonts w:ascii="NewCaledoniaLTStd" w:hAnsi="NewCaledoniaLTStd"/>
          <w:color w:val="231F20"/>
        </w:rPr>
        <w:t xml:space="preserve"> </w:t>
      </w:r>
      <w:r w:rsidRPr="00DD765E">
        <w:rPr>
          <w:rFonts w:ascii="NewCaledoniaLTStd" w:hAnsi="NewCaledoniaLTStd"/>
          <w:color w:val="231F20"/>
        </w:rPr>
        <w:t>benefits of targeted advertising, and those</w:t>
      </w:r>
      <w:r w:rsidR="00604679">
        <w:rPr>
          <w:rFonts w:ascii="NewCaledoniaLTStd" w:hAnsi="NewCaledoniaLTStd"/>
          <w:color w:val="231F20"/>
        </w:rPr>
        <w:t xml:space="preserve"> </w:t>
      </w:r>
      <w:r w:rsidRPr="00DD765E">
        <w:rPr>
          <w:rFonts w:ascii="NewCaledoniaLTStd" w:hAnsi="NewCaledoniaLTStd"/>
          <w:color w:val="231F20"/>
        </w:rPr>
        <w:t>who do not opt out are likely to be excessively targeted with advertisements. The</w:t>
      </w:r>
      <w:r w:rsidR="00604679">
        <w:rPr>
          <w:rFonts w:ascii="NewCaledoniaLTStd" w:hAnsi="NewCaledoniaLTStd"/>
          <w:color w:val="231F20"/>
        </w:rPr>
        <w:t xml:space="preserve"> </w:t>
      </w:r>
      <w:r w:rsidRPr="00DD765E">
        <w:rPr>
          <w:rFonts w:ascii="NewCaledoniaLTStd" w:hAnsi="NewCaledoniaLTStd"/>
          <w:color w:val="231F20"/>
        </w:rPr>
        <w:t>conclusions of these works may extend to</w:t>
      </w:r>
      <w:r w:rsidR="00604679">
        <w:rPr>
          <w:rFonts w:ascii="NewCaledoniaLTStd" w:hAnsi="NewCaledoniaLTStd"/>
          <w:color w:val="231F20"/>
        </w:rPr>
        <w:t xml:space="preserve"> </w:t>
      </w:r>
      <w:r w:rsidRPr="00DD765E">
        <w:rPr>
          <w:rFonts w:ascii="NewCaledoniaLTStd" w:hAnsi="NewCaledoniaLTStd"/>
          <w:color w:val="231F20"/>
        </w:rPr>
        <w:t>the ongoing debate over a “do-not-track”</w:t>
      </w:r>
      <w:r w:rsidR="00604679">
        <w:rPr>
          <w:rFonts w:ascii="NewCaledoniaLTStd" w:hAnsi="NewCaledoniaLTStd"/>
          <w:color w:val="231F20"/>
        </w:rPr>
        <w:t xml:space="preserve"> </w:t>
      </w:r>
      <w:r w:rsidRPr="00DD765E">
        <w:rPr>
          <w:rFonts w:ascii="NewCaledoniaLTStd" w:hAnsi="NewCaledoniaLTStd"/>
          <w:color w:val="231F20"/>
        </w:rPr>
        <w:t>policy for online markets.</w:t>
      </w:r>
      <w:r w:rsidR="00604679">
        <w:rPr>
          <w:rFonts w:ascii="NewCaledoniaLTStd" w:hAnsi="NewCaledoniaLTStd"/>
          <w:color w:val="231F20"/>
        </w:rPr>
        <w:t xml:space="preserve"> </w:t>
      </w:r>
    </w:p>
    <w:p w:rsidR="00CB5498" w:rsidRDefault="00DD765E" w:rsidP="00081169">
      <w:pPr>
        <w:rPr>
          <w:rFonts w:ascii="NewCaledoniaLTStd" w:hAnsi="NewCaledoniaLTStd"/>
          <w:color w:val="231F20"/>
        </w:rPr>
      </w:pPr>
      <w:r w:rsidRPr="00E4119D">
        <w:rPr>
          <w:rFonts w:ascii="NewCaledoniaLTStd" w:hAnsi="NewCaledoniaLTStd"/>
          <w:b/>
          <w:color w:val="231F20"/>
        </w:rPr>
        <w:t xml:space="preserve">3.7 </w:t>
      </w:r>
      <w:r w:rsidRPr="00E4119D">
        <w:rPr>
          <w:rFonts w:ascii="NewCaledoniaLTStd-It" w:hAnsi="NewCaledoniaLTStd-It"/>
          <w:b/>
          <w:i/>
          <w:iCs/>
          <w:color w:val="231F20"/>
        </w:rPr>
        <w:t>Privacy and Information Security</w:t>
      </w:r>
      <w:r w:rsidRPr="00E4119D">
        <w:rPr>
          <w:rFonts w:ascii="NewCaledoniaLTStd-It" w:hAnsi="NewCaledoniaLTStd-It"/>
          <w:b/>
          <w:i/>
          <w:iCs/>
          <w:color w:val="231F20"/>
        </w:rPr>
        <w:br/>
      </w:r>
      <w:r w:rsidRPr="00DD765E">
        <w:rPr>
          <w:rFonts w:ascii="NewCaledoniaLTStd" w:hAnsi="NewCaledoniaLTStd"/>
          <w:color w:val="231F20"/>
        </w:rPr>
        <w:t>While privacy and information security</w:t>
      </w:r>
      <w:r w:rsidR="00E4119D">
        <w:rPr>
          <w:rFonts w:ascii="NewCaledoniaLTStd" w:hAnsi="NewCaledoniaLTStd"/>
          <w:color w:val="231F20"/>
        </w:rPr>
        <w:t xml:space="preserve"> </w:t>
      </w:r>
      <w:r w:rsidRPr="00DD765E">
        <w:rPr>
          <w:rFonts w:ascii="NewCaledoniaLTStd" w:hAnsi="NewCaledoniaLTStd"/>
          <w:color w:val="231F20"/>
        </w:rPr>
        <w:t>are distinct concepts, they can overlap. By</w:t>
      </w:r>
      <w:r w:rsidR="00E4119D">
        <w:rPr>
          <w:rFonts w:ascii="NewCaledoniaLTStd" w:hAnsi="NewCaledoniaLTStd"/>
          <w:color w:val="231F20"/>
        </w:rPr>
        <w:t xml:space="preserve"> </w:t>
      </w:r>
      <w:r w:rsidRPr="00DD765E">
        <w:rPr>
          <w:rFonts w:ascii="NewCaledoniaLTStd" w:hAnsi="NewCaledoniaLTStd"/>
          <w:color w:val="231F20"/>
        </w:rPr>
        <w:t>“information security” we refer to the processes designed to protect data assets. Poor</w:t>
      </w:r>
      <w:r w:rsidR="00E4119D">
        <w:rPr>
          <w:rFonts w:ascii="NewCaledoniaLTStd" w:hAnsi="NewCaledoniaLTStd"/>
          <w:color w:val="231F20"/>
        </w:rPr>
        <w:t xml:space="preserve"> </w:t>
      </w:r>
      <w:r w:rsidRPr="00DD765E">
        <w:rPr>
          <w:rFonts w:ascii="NewCaledoniaLTStd" w:hAnsi="NewCaledoniaLTStd"/>
          <w:color w:val="231F20"/>
        </w:rPr>
        <w:t>information security can lead to what Solove</w:t>
      </w:r>
      <w:r w:rsidR="00E4119D">
        <w:rPr>
          <w:rFonts w:ascii="NewCaledoniaLTStd" w:hAnsi="NewCaledoniaLTStd"/>
          <w:color w:val="231F20"/>
        </w:rPr>
        <w:t xml:space="preserve"> </w:t>
      </w:r>
      <w:r w:rsidRPr="00DD765E">
        <w:rPr>
          <w:rFonts w:ascii="NewCaledoniaLTStd" w:hAnsi="NewCaledoniaLTStd"/>
          <w:color w:val="231F20"/>
        </w:rPr>
        <w:t>(2006) refers to as “insecurity,” or carelessness in protecting (personal) information</w:t>
      </w:r>
      <w:r w:rsidR="00E4119D">
        <w:rPr>
          <w:rFonts w:ascii="NewCaledoniaLTStd" w:hAnsi="NewCaledoniaLTStd"/>
          <w:color w:val="231F20"/>
        </w:rPr>
        <w:t xml:space="preserve"> </w:t>
      </w:r>
      <w:r w:rsidRPr="00DD765E">
        <w:rPr>
          <w:rFonts w:ascii="NewCaledoniaLTStd" w:hAnsi="NewCaledoniaLTStd"/>
          <w:color w:val="231F20"/>
        </w:rPr>
        <w:t>from leaks and improper access. While</w:t>
      </w:r>
      <w:r w:rsidR="00E4119D">
        <w:rPr>
          <w:rFonts w:ascii="NewCaledoniaLTStd" w:hAnsi="NewCaledoniaLTStd"/>
          <w:color w:val="231F20"/>
        </w:rPr>
        <w:t xml:space="preserve"> </w:t>
      </w:r>
      <w:r w:rsidRPr="00DD765E">
        <w:rPr>
          <w:rFonts w:ascii="NewCaledoniaLTStd" w:hAnsi="NewCaledoniaLTStd"/>
          <w:color w:val="231F20"/>
        </w:rPr>
        <w:t>the economics of information security has</w:t>
      </w:r>
      <w:r w:rsidR="00E4119D">
        <w:rPr>
          <w:rFonts w:ascii="NewCaledoniaLTStd" w:hAnsi="NewCaledoniaLTStd"/>
          <w:color w:val="231F20"/>
        </w:rPr>
        <w:t xml:space="preserve"> </w:t>
      </w:r>
      <w:r w:rsidRPr="00DD765E">
        <w:rPr>
          <w:rFonts w:ascii="NewCaledoniaLTStd" w:hAnsi="NewCaledoniaLTStd"/>
          <w:color w:val="231F20"/>
        </w:rPr>
        <w:t>become a field of research in its own right,</w:t>
      </w:r>
      <w:r w:rsidR="00E4119D">
        <w:rPr>
          <w:rFonts w:ascii="NewCaledoniaLTStd" w:hAnsi="NewCaledoniaLTStd"/>
          <w:color w:val="231F20"/>
        </w:rPr>
        <w:t xml:space="preserve"> </w:t>
      </w:r>
      <w:r w:rsidRPr="00DD765E">
        <w:rPr>
          <w:rFonts w:ascii="NewCaledoniaLTStd" w:hAnsi="NewCaledoniaLTStd"/>
          <w:color w:val="231F20"/>
        </w:rPr>
        <w:t xml:space="preserve">covering subjects as diverse as the optimal timing for patching operating </w:t>
      </w:r>
      <w:r w:rsidR="00E4119D">
        <w:rPr>
          <w:rFonts w:ascii="NewCaledoniaLTStd" w:hAnsi="NewCaledoniaLTStd"/>
          <w:color w:val="231F20"/>
        </w:rPr>
        <w:t xml:space="preserve">  s</w:t>
      </w:r>
      <w:r w:rsidRPr="00DD765E">
        <w:rPr>
          <w:rFonts w:ascii="NewCaledoniaLTStd" w:hAnsi="NewCaledoniaLTStd"/>
          <w:color w:val="231F20"/>
        </w:rPr>
        <w:t>ystems</w:t>
      </w:r>
      <w:r w:rsidR="00E4119D">
        <w:rPr>
          <w:rFonts w:ascii="NewCaledoniaLTStd" w:hAnsi="NewCaledoniaLTStd"/>
          <w:color w:val="231F20"/>
        </w:rPr>
        <w:t xml:space="preserve"> </w:t>
      </w:r>
      <w:r w:rsidRPr="00DD765E">
        <w:rPr>
          <w:rFonts w:ascii="NewCaledoniaLTStd" w:hAnsi="NewCaledoniaLTStd"/>
          <w:color w:val="231F20"/>
        </w:rPr>
        <w:t>or markets for software vulnerabilities,</w:t>
      </w:r>
      <w:r w:rsidRPr="00DD765E">
        <w:rPr>
          <w:rFonts w:ascii="NewCaledoniaLTStd" w:hAnsi="NewCaledoniaLTStd"/>
          <w:color w:val="231F20"/>
          <w:sz w:val="16"/>
          <w:szCs w:val="16"/>
        </w:rPr>
        <w:t xml:space="preserve">26 </w:t>
      </w:r>
      <w:r w:rsidRPr="00DD765E">
        <w:rPr>
          <w:rFonts w:ascii="NewCaledoniaLTStd" w:hAnsi="NewCaledoniaLTStd"/>
          <w:color w:val="231F20"/>
        </w:rPr>
        <w:t>a</w:t>
      </w:r>
      <w:r w:rsidR="00E4119D">
        <w:rPr>
          <w:rFonts w:ascii="NewCaledoniaLTStd" w:hAnsi="NewCaledoniaLTStd"/>
          <w:color w:val="231F20"/>
        </w:rPr>
        <w:t xml:space="preserve"> </w:t>
      </w:r>
      <w:r w:rsidRPr="00DD765E">
        <w:rPr>
          <w:rFonts w:ascii="NewCaledoniaLTStd" w:hAnsi="NewCaledoniaLTStd"/>
          <w:color w:val="231F20"/>
        </w:rPr>
        <w:t>number of topics are of interest to both privacy and security researchers, such as spam,</w:t>
      </w:r>
      <w:r w:rsidR="00E4119D">
        <w:rPr>
          <w:rFonts w:ascii="NewCaledoniaLTStd" w:hAnsi="NewCaledoniaLTStd"/>
          <w:color w:val="231F20"/>
        </w:rPr>
        <w:t xml:space="preserve"> </w:t>
      </w:r>
      <w:r w:rsidRPr="00DD765E">
        <w:rPr>
          <w:rFonts w:ascii="NewCaledoniaLTStd" w:hAnsi="NewCaledoniaLTStd"/>
          <w:color w:val="231F20"/>
        </w:rPr>
        <w:t>identity theft, and data breaches.</w:t>
      </w:r>
      <w:r w:rsidR="00E4119D">
        <w:rPr>
          <w:rFonts w:ascii="NewCaledoniaLTStd" w:hAnsi="NewCaledoniaLTStd"/>
          <w:color w:val="231F20"/>
        </w:rPr>
        <w:t xml:space="preserve"> </w:t>
      </w:r>
      <w:r w:rsidRPr="00DD765E">
        <w:rPr>
          <w:rFonts w:ascii="NewCaledoniaLTStd" w:hAnsi="NewCaledoniaLTStd"/>
          <w:color w:val="231F20"/>
        </w:rPr>
        <w:t>Although spam messages are not entirely</w:t>
      </w:r>
      <w:r w:rsidR="00E4119D">
        <w:rPr>
          <w:rFonts w:ascii="NewCaledoniaLTStd" w:hAnsi="NewCaledoniaLTStd"/>
          <w:color w:val="231F20"/>
        </w:rPr>
        <w:t xml:space="preserve"> </w:t>
      </w:r>
      <w:r w:rsidRPr="00DD765E">
        <w:rPr>
          <w:rFonts w:ascii="NewCaledoniaLTStd" w:hAnsi="NewCaledoniaLTStd"/>
          <w:color w:val="231F20"/>
        </w:rPr>
        <w:t>random (Hann et al. 2006), the term “spam”</w:t>
      </w:r>
      <w:r w:rsidR="00E4119D">
        <w:rPr>
          <w:rFonts w:ascii="NewCaledoniaLTStd" w:hAnsi="NewCaledoniaLTStd"/>
          <w:color w:val="231F20"/>
        </w:rPr>
        <w:t xml:space="preserve"> </w:t>
      </w:r>
      <w:r w:rsidRPr="00DD765E">
        <w:rPr>
          <w:rFonts w:ascii="NewCaledoniaLTStd" w:hAnsi="NewCaledoniaLTStd"/>
          <w:color w:val="231F20"/>
        </w:rPr>
        <w:t>is used to refer to the indiscriminate use of</w:t>
      </w:r>
      <w:r w:rsidRPr="00DD765E">
        <w:rPr>
          <w:rFonts w:ascii="NewCaledoniaLTStd" w:hAnsi="NewCaledoniaLTStd"/>
          <w:color w:val="231F20"/>
        </w:rPr>
        <w:br/>
        <w:t>electronic messaging systems for unsolicited advertisement to consumers. A study</w:t>
      </w:r>
      <w:r w:rsidR="00E4119D">
        <w:rPr>
          <w:rFonts w:ascii="NewCaledoniaLTStd" w:hAnsi="NewCaledoniaLTStd"/>
          <w:color w:val="231F20"/>
        </w:rPr>
        <w:t xml:space="preserve"> </w:t>
      </w:r>
      <w:r w:rsidRPr="00DD765E">
        <w:rPr>
          <w:rFonts w:ascii="NewCaledoniaLTStd" w:hAnsi="NewCaledoniaLTStd"/>
          <w:color w:val="231F20"/>
        </w:rPr>
        <w:t>by Ferris Research estimates that in 2009,</w:t>
      </w:r>
      <w:r w:rsidR="00E4119D">
        <w:rPr>
          <w:rFonts w:ascii="NewCaledoniaLTStd" w:hAnsi="NewCaledoniaLTStd"/>
          <w:color w:val="231F20"/>
        </w:rPr>
        <w:t xml:space="preserve"> </w:t>
      </w:r>
      <w:r w:rsidRPr="00DD765E">
        <w:rPr>
          <w:rFonts w:ascii="NewCaledoniaLTStd" w:hAnsi="NewCaledoniaLTStd"/>
          <w:color w:val="231F20"/>
        </w:rPr>
        <w:t>the cost of spam, accounting for decreased</w:t>
      </w:r>
      <w:r w:rsidR="00E4119D">
        <w:rPr>
          <w:rFonts w:ascii="NewCaledoniaLTStd" w:hAnsi="NewCaledoniaLTStd"/>
          <w:color w:val="231F20"/>
        </w:rPr>
        <w:t xml:space="preserve"> </w:t>
      </w:r>
      <w:r w:rsidRPr="00DD765E">
        <w:rPr>
          <w:rFonts w:ascii="NewCaledoniaLTStd" w:hAnsi="NewCaledoniaLTStd"/>
          <w:color w:val="231F20"/>
        </w:rPr>
        <w:t>user productivity, was about $130 billion,</w:t>
      </w:r>
      <w:r w:rsidR="00E4119D">
        <w:rPr>
          <w:rFonts w:ascii="NewCaledoniaLTStd" w:hAnsi="NewCaledoniaLTStd"/>
          <w:color w:val="231F20"/>
        </w:rPr>
        <w:t xml:space="preserve"> </w:t>
      </w:r>
      <w:r w:rsidRPr="00DD765E">
        <w:rPr>
          <w:rFonts w:ascii="NewCaledoniaLTStd" w:hAnsi="NewCaledoniaLTStd"/>
          <w:color w:val="231F20"/>
        </w:rPr>
        <w:t>with $42 billion in the United States alone.</w:t>
      </w:r>
      <w:r w:rsidR="00E4119D">
        <w:rPr>
          <w:rFonts w:ascii="NewCaledoniaLTStd" w:hAnsi="NewCaledoniaLTStd"/>
          <w:color w:val="231F20"/>
        </w:rPr>
        <w:t xml:space="preserve"> </w:t>
      </w:r>
      <w:r w:rsidRPr="00DD765E">
        <w:rPr>
          <w:rFonts w:ascii="NewCaledoniaLTStd" w:hAnsi="NewCaledoniaLTStd"/>
          <w:color w:val="231F20"/>
        </w:rPr>
        <w:t>These estimates, however, should be taken</w:t>
      </w:r>
      <w:r w:rsidRPr="00DD765E">
        <w:rPr>
          <w:rFonts w:ascii="NewCaledoniaLTStd" w:hAnsi="NewCaledoniaLTStd"/>
          <w:color w:val="231F20"/>
        </w:rPr>
        <w:br/>
        <w:t>with caution: in 2012, Rao and Reiley (2012)</w:t>
      </w:r>
      <w:r w:rsidR="00E4119D">
        <w:rPr>
          <w:rFonts w:ascii="NewCaledoniaLTStd" w:hAnsi="NewCaledoniaLTStd"/>
          <w:color w:val="231F20"/>
        </w:rPr>
        <w:t xml:space="preserve"> </w:t>
      </w:r>
      <w:r w:rsidRPr="00DD765E">
        <w:rPr>
          <w:rFonts w:ascii="NewCaledoniaLTStd" w:hAnsi="NewCaledoniaLTStd"/>
          <w:color w:val="231F20"/>
        </w:rPr>
        <w:t>estimated a much lower overall societal cost</w:t>
      </w:r>
      <w:r w:rsidR="000F48E1">
        <w:rPr>
          <w:rFonts w:ascii="NewCaledoniaLTStd" w:hAnsi="NewCaledoniaLTStd"/>
          <w:color w:val="231F20"/>
        </w:rPr>
        <w:t xml:space="preserve"> </w:t>
      </w:r>
      <w:r w:rsidRPr="00DD765E">
        <w:rPr>
          <w:rFonts w:ascii="NewCaledoniaLTStd" w:hAnsi="NewCaledoniaLTStd"/>
          <w:color w:val="231F20"/>
        </w:rPr>
        <w:t>of spam, $20 billion.</w:t>
      </w:r>
      <w:r w:rsidR="00E4119D">
        <w:rPr>
          <w:rFonts w:ascii="NewCaledoniaLTStd" w:hAnsi="NewCaledoniaLTStd"/>
          <w:color w:val="231F20"/>
        </w:rPr>
        <w:t xml:space="preserve"> </w:t>
      </w:r>
      <w:r w:rsidRPr="00DD765E">
        <w:rPr>
          <w:rFonts w:ascii="NewCaledoniaLTStd" w:hAnsi="NewCaledoniaLTStd"/>
          <w:color w:val="231F20"/>
        </w:rPr>
        <w:t>While every Internet user receives spam,</w:t>
      </w:r>
      <w:r w:rsidR="00E4119D">
        <w:rPr>
          <w:rFonts w:ascii="NewCaledoniaLTStd" w:hAnsi="NewCaledoniaLTStd"/>
          <w:color w:val="231F20"/>
        </w:rPr>
        <w:t xml:space="preserve"> </w:t>
      </w:r>
      <w:r w:rsidRPr="00DD765E">
        <w:rPr>
          <w:rFonts w:ascii="NewCaledoniaLTStd" w:hAnsi="NewCaledoniaLTStd"/>
          <w:color w:val="231F20"/>
        </w:rPr>
        <w:t>the cost per user is low, primarily due to users’</w:t>
      </w:r>
      <w:r w:rsidR="00E4119D">
        <w:rPr>
          <w:rFonts w:ascii="NewCaledoniaLTStd" w:hAnsi="NewCaledoniaLTStd"/>
          <w:color w:val="231F20"/>
        </w:rPr>
        <w:t xml:space="preserve"> </w:t>
      </w:r>
      <w:r w:rsidRPr="00DD765E">
        <w:rPr>
          <w:rFonts w:ascii="NewCaledoniaLTStd" w:hAnsi="NewCaledoniaLTStd"/>
          <w:color w:val="231F20"/>
        </w:rPr>
        <w:t>reliance on filtering technologies. On the</w:t>
      </w:r>
      <w:r w:rsidR="00E4119D">
        <w:rPr>
          <w:rFonts w:ascii="NewCaledoniaLTStd" w:hAnsi="NewCaledoniaLTStd"/>
          <w:color w:val="231F20"/>
        </w:rPr>
        <w:t xml:space="preserve"> </w:t>
      </w:r>
      <w:r w:rsidRPr="00DD765E">
        <w:rPr>
          <w:rFonts w:ascii="NewCaledoniaLTStd" w:hAnsi="NewCaledoniaLTStd"/>
          <w:color w:val="231F20"/>
        </w:rPr>
        <w:t>other hand, identity theft may affect fewer</w:t>
      </w:r>
      <w:r w:rsidR="000F48E1">
        <w:rPr>
          <w:rFonts w:ascii="NewCaledoniaLTStd" w:hAnsi="NewCaledoniaLTStd"/>
          <w:color w:val="231F20"/>
        </w:rPr>
        <w:t xml:space="preserve"> </w:t>
      </w:r>
      <w:r w:rsidRPr="00DD765E">
        <w:rPr>
          <w:rFonts w:ascii="NewCaledoniaLTStd" w:hAnsi="NewCaledoniaLTStd"/>
          <w:color w:val="231F20"/>
        </w:rPr>
        <w:t>individuals, but at larger individual costs.</w:t>
      </w:r>
      <w:r>
        <w:rPr>
          <w:rFonts w:ascii="NewCaledoniaLTStd" w:hAnsi="NewCaledoniaLTStd"/>
          <w:color w:val="231F20"/>
        </w:rPr>
        <w:t xml:space="preserve"> </w:t>
      </w:r>
      <w:r w:rsidRPr="00DD765E">
        <w:rPr>
          <w:rFonts w:ascii="NewCaledoniaLTStd" w:hAnsi="NewCaledoniaLTStd"/>
          <w:color w:val="231F20"/>
        </w:rPr>
        <w:t>The 1998 US Identity Theft and Assumption</w:t>
      </w:r>
      <w:r w:rsidR="00E4119D">
        <w:rPr>
          <w:rFonts w:ascii="NewCaledoniaLTStd" w:hAnsi="NewCaledoniaLTStd"/>
          <w:color w:val="231F20"/>
        </w:rPr>
        <w:t xml:space="preserve"> </w:t>
      </w:r>
      <w:r w:rsidRPr="00DD765E">
        <w:rPr>
          <w:rFonts w:ascii="NewCaledoniaLTStd" w:hAnsi="NewCaledoniaLTStd"/>
          <w:color w:val="231F20"/>
        </w:rPr>
        <w:t>Deterrence Act (ITADA) defines identity</w:t>
      </w:r>
      <w:r w:rsidR="00E4119D">
        <w:rPr>
          <w:rFonts w:ascii="NewCaledoniaLTStd" w:hAnsi="NewCaledoniaLTStd"/>
          <w:color w:val="231F20"/>
        </w:rPr>
        <w:t xml:space="preserve"> </w:t>
      </w:r>
      <w:r w:rsidRPr="00DD765E">
        <w:rPr>
          <w:rFonts w:ascii="NewCaledoniaLTStd" w:hAnsi="NewCaledoniaLTStd"/>
          <w:color w:val="231F20"/>
        </w:rPr>
        <w:t>theft as the knowing transfer, possession, or</w:t>
      </w:r>
      <w:r w:rsidR="00E4119D">
        <w:rPr>
          <w:rFonts w:ascii="NewCaledoniaLTStd" w:hAnsi="NewCaledoniaLTStd"/>
          <w:color w:val="231F20"/>
        </w:rPr>
        <w:t xml:space="preserve"> </w:t>
      </w:r>
      <w:r w:rsidRPr="00DD765E">
        <w:rPr>
          <w:rFonts w:ascii="NewCaledoniaLTStd" w:hAnsi="NewCaledoniaLTStd"/>
          <w:color w:val="231F20"/>
        </w:rPr>
        <w:t>usage of any name or number that identifies</w:t>
      </w:r>
      <w:r w:rsidRPr="00DD765E">
        <w:rPr>
          <w:rFonts w:ascii="NewCaledoniaLTStd" w:hAnsi="NewCaledoniaLTStd"/>
          <w:color w:val="231F20"/>
        </w:rPr>
        <w:br/>
        <w:t>another person with the intent of committing, aiding, or abetting a crime. Advances in</w:t>
      </w:r>
      <w:r w:rsidR="000F0919">
        <w:rPr>
          <w:rFonts w:ascii="NewCaledoniaLTStd" w:hAnsi="NewCaledoniaLTStd"/>
          <w:color w:val="231F20"/>
        </w:rPr>
        <w:t xml:space="preserve"> </w:t>
      </w:r>
      <w:r w:rsidRPr="00DD765E">
        <w:rPr>
          <w:rFonts w:ascii="NewCaledoniaLTStd" w:hAnsi="NewCaledoniaLTStd"/>
          <w:color w:val="231F20"/>
        </w:rPr>
        <w:t>information technology have allowed identity thieves to combine information taken</w:t>
      </w:r>
      <w:r w:rsidR="000F0919">
        <w:rPr>
          <w:rFonts w:ascii="NewCaledoniaLTStd" w:hAnsi="NewCaledoniaLTStd"/>
          <w:color w:val="231F20"/>
        </w:rPr>
        <w:t xml:space="preserve"> </w:t>
      </w:r>
      <w:r w:rsidRPr="00DD765E">
        <w:rPr>
          <w:rFonts w:ascii="NewCaledoniaLTStd" w:hAnsi="NewCaledoniaLTStd"/>
          <w:color w:val="231F20"/>
        </w:rPr>
        <w:t>from a variety of sources to open accounts</w:t>
      </w:r>
      <w:r w:rsidR="000F0919">
        <w:rPr>
          <w:rFonts w:ascii="NewCaledoniaLTStd" w:hAnsi="NewCaledoniaLTStd"/>
          <w:color w:val="231F20"/>
        </w:rPr>
        <w:t xml:space="preserve"> </w:t>
      </w:r>
      <w:r w:rsidRPr="00DD765E">
        <w:rPr>
          <w:rFonts w:ascii="NewCaledoniaLTStd" w:hAnsi="NewCaledoniaLTStd"/>
          <w:color w:val="231F20"/>
        </w:rPr>
        <w:t>in the names of others’ identities (Cheney</w:t>
      </w:r>
      <w:r w:rsidR="000F0919">
        <w:rPr>
          <w:rFonts w:ascii="NewCaledoniaLTStd" w:hAnsi="NewCaledoniaLTStd"/>
          <w:color w:val="231F20"/>
        </w:rPr>
        <w:t xml:space="preserve"> </w:t>
      </w:r>
      <w:r w:rsidRPr="00DD765E">
        <w:rPr>
          <w:rFonts w:ascii="NewCaledoniaLTStd" w:hAnsi="NewCaledoniaLTStd"/>
          <w:color w:val="231F20"/>
        </w:rPr>
        <w:t>2005; Coggeshall 2007). Anderson, Durbin,</w:t>
      </w:r>
      <w:r w:rsidRPr="00DD765E">
        <w:rPr>
          <w:rFonts w:ascii="NewCaledoniaLTStd" w:hAnsi="NewCaledoniaLTStd"/>
          <w:color w:val="231F20"/>
        </w:rPr>
        <w:br/>
        <w:t>and Salinger (2008) report 30 mentions of</w:t>
      </w:r>
      <w:r w:rsidR="000F0919">
        <w:rPr>
          <w:rFonts w:ascii="NewCaledoniaLTStd" w:hAnsi="NewCaledoniaLTStd"/>
          <w:color w:val="231F20"/>
        </w:rPr>
        <w:t xml:space="preserve"> </w:t>
      </w:r>
      <w:r w:rsidRPr="00DD765E">
        <w:rPr>
          <w:rFonts w:ascii="NewCaledoniaLTStd" w:hAnsi="NewCaledoniaLTStd"/>
          <w:color w:val="231F20"/>
        </w:rPr>
        <w:t>“identity theft” in US newspapers in 1995;</w:t>
      </w:r>
      <w:r w:rsidR="000F0919">
        <w:rPr>
          <w:rFonts w:ascii="NewCaledoniaLTStd" w:hAnsi="NewCaledoniaLTStd"/>
          <w:color w:val="231F20"/>
        </w:rPr>
        <w:t xml:space="preserve"> </w:t>
      </w:r>
      <w:r w:rsidRPr="00DD765E">
        <w:rPr>
          <w:rFonts w:ascii="NewCaledoniaLTStd" w:hAnsi="NewCaledoniaLTStd"/>
          <w:color w:val="231F20"/>
        </w:rPr>
        <w:t>2,000 in 2000; and 12,000 in 2005. In 2006,</w:t>
      </w:r>
      <w:r w:rsidR="000F0919">
        <w:rPr>
          <w:rFonts w:ascii="NewCaledoniaLTStd" w:hAnsi="NewCaledoniaLTStd"/>
          <w:color w:val="231F20"/>
        </w:rPr>
        <w:t xml:space="preserve"> </w:t>
      </w:r>
      <w:r w:rsidRPr="00DD765E">
        <w:rPr>
          <w:rFonts w:ascii="NewCaledoniaLTStd" w:hAnsi="NewCaledoniaLTStd"/>
          <w:color w:val="231F20"/>
        </w:rPr>
        <w:t>identity theft resulted in corporate and consumer losses of $61 billion, with 30 percent</w:t>
      </w:r>
      <w:r w:rsidR="000F0919">
        <w:rPr>
          <w:rFonts w:ascii="NewCaledoniaLTStd" w:hAnsi="NewCaledoniaLTStd"/>
          <w:color w:val="231F20"/>
        </w:rPr>
        <w:t xml:space="preserve"> </w:t>
      </w:r>
      <w:r w:rsidRPr="00DD765E">
        <w:rPr>
          <w:rFonts w:ascii="NewCaledoniaLTStd" w:hAnsi="NewCaledoniaLTStd"/>
          <w:color w:val="231F20"/>
        </w:rPr>
        <w:t>of known identity thefts caused by corporate</w:t>
      </w:r>
      <w:r w:rsidR="000F0919">
        <w:rPr>
          <w:rFonts w:ascii="NewCaledoniaLTStd" w:hAnsi="NewCaledoniaLTStd"/>
          <w:color w:val="231F20"/>
        </w:rPr>
        <w:t xml:space="preserve"> </w:t>
      </w:r>
      <w:r w:rsidRPr="00DD765E">
        <w:rPr>
          <w:rFonts w:ascii="NewCaledoniaLTStd" w:hAnsi="NewCaledoniaLTStd"/>
          <w:color w:val="231F20"/>
        </w:rPr>
        <w:t>data breaches. By 2012, the Bureau of Justice</w:t>
      </w:r>
      <w:r w:rsidR="000F0919">
        <w:rPr>
          <w:rFonts w:ascii="NewCaledoniaLTStd" w:hAnsi="NewCaledoniaLTStd"/>
          <w:color w:val="231F20"/>
        </w:rPr>
        <w:t xml:space="preserve"> </w:t>
      </w:r>
      <w:r w:rsidRPr="00DD765E">
        <w:rPr>
          <w:rFonts w:ascii="NewCaledoniaLTStd" w:hAnsi="NewCaledoniaLTStd"/>
          <w:color w:val="231F20"/>
        </w:rPr>
        <w:t>estimated that 16.6 million US residents ages</w:t>
      </w:r>
      <w:r w:rsidR="000F0919">
        <w:rPr>
          <w:rFonts w:ascii="NewCaledoniaLTStd" w:hAnsi="NewCaledoniaLTStd"/>
          <w:color w:val="231F20"/>
        </w:rPr>
        <w:t xml:space="preserve"> </w:t>
      </w:r>
      <w:r w:rsidRPr="00DD765E">
        <w:rPr>
          <w:rFonts w:ascii="NewCaledoniaLTStd" w:hAnsi="NewCaledoniaLTStd"/>
          <w:color w:val="231F20"/>
        </w:rPr>
        <w:t>sixteen and older (or about 7 percent of the</w:t>
      </w:r>
      <w:r w:rsidRPr="00DD765E">
        <w:rPr>
          <w:rFonts w:ascii="NewCaledoniaLTStd" w:hAnsi="NewCaledoniaLTStd"/>
          <w:color w:val="231F20"/>
        </w:rPr>
        <w:br/>
        <w:t>population in that age group) had been victims of at least one incident of identity theft.</w:t>
      </w:r>
      <w:r w:rsidRPr="00DD765E">
        <w:rPr>
          <w:rFonts w:ascii="NewCaledoniaLTStd" w:hAnsi="NewCaledoniaLTStd"/>
          <w:color w:val="231F20"/>
        </w:rPr>
        <w:br/>
        <w:t>By 2014, the number of US victims was</w:t>
      </w:r>
      <w:r w:rsidR="000F0919">
        <w:rPr>
          <w:rFonts w:ascii="NewCaledoniaLTStd" w:hAnsi="NewCaledoniaLTStd"/>
          <w:color w:val="231F20"/>
        </w:rPr>
        <w:t xml:space="preserve"> </w:t>
      </w:r>
      <w:r w:rsidRPr="00DD765E">
        <w:rPr>
          <w:rFonts w:ascii="NewCaledoniaLTStd" w:hAnsi="NewCaledoniaLTStd"/>
          <w:color w:val="231F20"/>
        </w:rPr>
        <w:t>estimated at 17.6 (Harrell 2015). It is further estimated that 75 percent of recorded</w:t>
      </w:r>
      <w:r w:rsidR="000F0919">
        <w:rPr>
          <w:rFonts w:ascii="NewCaledoniaLTStd" w:hAnsi="NewCaledoniaLTStd"/>
          <w:color w:val="231F20"/>
        </w:rPr>
        <w:t xml:space="preserve"> </w:t>
      </w:r>
      <w:r w:rsidRPr="00DD765E">
        <w:rPr>
          <w:rFonts w:ascii="NewCaledoniaLTStd" w:hAnsi="NewCaledoniaLTStd"/>
          <w:color w:val="231F20"/>
        </w:rPr>
        <w:t>breaches between 2002 and 2007 were</w:t>
      </w:r>
      <w:r w:rsidR="000F0919">
        <w:rPr>
          <w:rFonts w:ascii="NewCaledoniaLTStd" w:hAnsi="NewCaledoniaLTStd"/>
          <w:color w:val="231F20"/>
        </w:rPr>
        <w:t xml:space="preserve"> </w:t>
      </w:r>
      <w:r w:rsidRPr="00DD765E">
        <w:rPr>
          <w:rFonts w:ascii="NewCaledoniaLTStd" w:hAnsi="NewCaledoniaLTStd"/>
          <w:color w:val="231F20"/>
        </w:rPr>
        <w:t>caused by hackers or external sources, with</w:t>
      </w:r>
      <w:r w:rsidRPr="00DD765E">
        <w:rPr>
          <w:rFonts w:ascii="NewCaledoniaLTStd" w:hAnsi="NewCaledoniaLTStd"/>
          <w:color w:val="231F20"/>
        </w:rPr>
        <w:br/>
      </w:r>
      <w:r w:rsidRPr="00DD765E">
        <w:rPr>
          <w:rFonts w:ascii="NewCaledoniaLTStd" w:hAnsi="NewCaledoniaLTStd"/>
          <w:color w:val="231F20"/>
        </w:rPr>
        <w:lastRenderedPageBreak/>
        <w:t>over 77 percent involving the theft of Social</w:t>
      </w:r>
      <w:r w:rsidR="000F0919">
        <w:rPr>
          <w:rFonts w:ascii="NewCaledoniaLTStd" w:hAnsi="NewCaledoniaLTStd"/>
          <w:color w:val="231F20"/>
        </w:rPr>
        <w:t xml:space="preserve"> </w:t>
      </w:r>
      <w:r w:rsidRPr="00DD765E">
        <w:rPr>
          <w:rFonts w:ascii="NewCaledoniaLTStd" w:hAnsi="NewCaledoniaLTStd"/>
          <w:color w:val="231F20"/>
        </w:rPr>
        <w:t>Security numbers (Anderson, Durbin, and</w:t>
      </w:r>
      <w:r w:rsidR="000F0919">
        <w:rPr>
          <w:rFonts w:ascii="NewCaledoniaLTStd" w:hAnsi="NewCaledoniaLTStd"/>
          <w:color w:val="231F20"/>
        </w:rPr>
        <w:t xml:space="preserve"> </w:t>
      </w:r>
      <w:r w:rsidRPr="00DD765E">
        <w:rPr>
          <w:rFonts w:ascii="NewCaledoniaLTStd" w:hAnsi="NewCaledoniaLTStd"/>
          <w:color w:val="231F20"/>
        </w:rPr>
        <w:t>Salinger 2008; Romanosky, Telang, and</w:t>
      </w:r>
      <w:r w:rsidR="000F0919">
        <w:rPr>
          <w:rFonts w:ascii="NewCaledoniaLTStd" w:hAnsi="NewCaledoniaLTStd"/>
          <w:color w:val="231F20"/>
        </w:rPr>
        <w:t xml:space="preserve"> </w:t>
      </w:r>
      <w:r w:rsidRPr="00DD765E">
        <w:rPr>
          <w:rFonts w:ascii="NewCaledoniaLTStd" w:hAnsi="NewCaledoniaLTStd"/>
          <w:color w:val="231F20"/>
        </w:rPr>
        <w:t>Acquisti 2011; Harrell 2015).</w:t>
      </w:r>
      <w:r w:rsidR="000F0919">
        <w:rPr>
          <w:rFonts w:ascii="NewCaledoniaLTStd" w:hAnsi="NewCaledoniaLTStd"/>
          <w:color w:val="231F20"/>
        </w:rPr>
        <w:t xml:space="preserve"> </w:t>
      </w:r>
      <w:r w:rsidRPr="00DD765E">
        <w:rPr>
          <w:rFonts w:ascii="NewCaledoniaLTStd" w:hAnsi="NewCaledoniaLTStd"/>
          <w:color w:val="231F20"/>
        </w:rPr>
        <w:t>Miller and Tucker (2011b) study the</w:t>
      </w:r>
      <w:r w:rsidRPr="00DD765E">
        <w:rPr>
          <w:rFonts w:ascii="NewCaledoniaLTStd" w:hAnsi="NewCaledoniaLTStd"/>
          <w:color w:val="231F20"/>
        </w:rPr>
        <w:br/>
        <w:t>impact of data encryption laws on data breach</w:t>
      </w:r>
      <w:r w:rsidR="000F0919">
        <w:rPr>
          <w:rFonts w:ascii="NewCaledoniaLTStd" w:hAnsi="NewCaledoniaLTStd"/>
          <w:color w:val="231F20"/>
        </w:rPr>
        <w:t xml:space="preserve"> </w:t>
      </w:r>
      <w:r w:rsidRPr="00DD765E">
        <w:rPr>
          <w:rFonts w:ascii="NewCaledoniaLTStd" w:hAnsi="NewCaledoniaLTStd"/>
          <w:color w:val="231F20"/>
        </w:rPr>
        <w:t>incidences. Their study highlights the risks</w:t>
      </w:r>
      <w:r w:rsidRPr="00DD765E">
        <w:rPr>
          <w:rFonts w:ascii="NewCaledoniaLTStd" w:hAnsi="NewCaledoniaLTStd"/>
          <w:color w:val="231F20"/>
        </w:rPr>
        <w:br/>
        <w:t>associated with internal security threats (e.g.,</w:t>
      </w:r>
      <w:r w:rsidR="000F0919">
        <w:rPr>
          <w:rFonts w:ascii="NewCaledoniaLTStd" w:hAnsi="NewCaledoniaLTStd"/>
          <w:color w:val="231F20"/>
        </w:rPr>
        <w:t xml:space="preserve"> </w:t>
      </w:r>
      <w:r w:rsidRPr="00DD765E">
        <w:rPr>
          <w:rFonts w:ascii="NewCaledoniaLTStd" w:hAnsi="NewCaledoniaLTStd"/>
          <w:color w:val="231F20"/>
        </w:rPr>
        <w:t>those by employees authorized to access a</w:t>
      </w:r>
      <w:r w:rsidR="00055222">
        <w:rPr>
          <w:rFonts w:ascii="NewCaledoniaLTStd" w:hAnsi="NewCaledoniaLTStd"/>
          <w:color w:val="231F20"/>
        </w:rPr>
        <w:t xml:space="preserve"> </w:t>
      </w:r>
      <w:r w:rsidRPr="00DD765E">
        <w:rPr>
          <w:rFonts w:ascii="NewCaledoniaLTStd" w:hAnsi="NewCaledoniaLTStd"/>
          <w:color w:val="231F20"/>
        </w:rPr>
        <w:t>corporate database). In particular, policies</w:t>
      </w:r>
      <w:r w:rsidR="00055222">
        <w:rPr>
          <w:rFonts w:ascii="NewCaledoniaLTStd" w:hAnsi="NewCaledoniaLTStd"/>
          <w:color w:val="231F20"/>
        </w:rPr>
        <w:t xml:space="preserve"> </w:t>
      </w:r>
      <w:r w:rsidRPr="00DD765E">
        <w:rPr>
          <w:rFonts w:ascii="NewCaledoniaLTStd" w:hAnsi="NewCaledoniaLTStd"/>
          <w:color w:val="231F20"/>
        </w:rPr>
        <w:t>that focus on outside threats may paradoxically redirect efforts away from protecting</w:t>
      </w:r>
      <w:r w:rsidR="00055222">
        <w:rPr>
          <w:rFonts w:ascii="NewCaledoniaLTStd" w:hAnsi="NewCaledoniaLTStd"/>
          <w:color w:val="231F20"/>
        </w:rPr>
        <w:t xml:space="preserve"> </w:t>
      </w:r>
      <w:r w:rsidRPr="00DD765E">
        <w:rPr>
          <w:rFonts w:ascii="NewCaledoniaLTStd" w:hAnsi="NewCaledoniaLTStd"/>
          <w:color w:val="231F20"/>
        </w:rPr>
        <w:t>against internal risks. However, as noted by</w:t>
      </w:r>
      <w:r w:rsidR="00055222">
        <w:rPr>
          <w:rFonts w:ascii="NewCaledoniaLTStd" w:hAnsi="NewCaledoniaLTStd"/>
          <w:color w:val="231F20"/>
        </w:rPr>
        <w:t xml:space="preserve"> </w:t>
      </w:r>
      <w:r w:rsidRPr="00DD765E">
        <w:rPr>
          <w:rFonts w:ascii="NewCaledoniaLTStd" w:hAnsi="NewCaledoniaLTStd"/>
          <w:color w:val="231F20"/>
        </w:rPr>
        <w:t>Mann (2015), “information lost may not be</w:t>
      </w:r>
      <w:r w:rsidR="00055222">
        <w:rPr>
          <w:rFonts w:ascii="NewCaledoniaLTStd" w:hAnsi="NewCaledoniaLTStd"/>
          <w:color w:val="231F20"/>
        </w:rPr>
        <w:t xml:space="preserve"> </w:t>
      </w:r>
      <w:r w:rsidRPr="00DD765E">
        <w:rPr>
          <w:rFonts w:ascii="NewCaledoniaLTStd" w:hAnsi="NewCaledoniaLTStd"/>
          <w:color w:val="231F20"/>
        </w:rPr>
        <w:t>information abused.” That is, the probability distributions of data breach occurrences,</w:t>
      </w:r>
      <w:r w:rsidR="00055222">
        <w:rPr>
          <w:rFonts w:ascii="NewCaledoniaLTStd" w:hAnsi="NewCaledoniaLTStd"/>
          <w:color w:val="231F20"/>
        </w:rPr>
        <w:t xml:space="preserve"> </w:t>
      </w:r>
      <w:r w:rsidRPr="00DD765E">
        <w:rPr>
          <w:rFonts w:ascii="NewCaledoniaLTStd" w:hAnsi="NewCaledoniaLTStd"/>
          <w:color w:val="231F20"/>
        </w:rPr>
        <w:t>and of actual abuse of stolen information</w:t>
      </w:r>
      <w:r w:rsidR="00055222">
        <w:rPr>
          <w:rFonts w:ascii="NewCaledoniaLTStd" w:hAnsi="NewCaledoniaLTStd"/>
          <w:color w:val="231F20"/>
        </w:rPr>
        <w:t xml:space="preserve"> </w:t>
      </w:r>
      <w:r w:rsidRPr="00DD765E">
        <w:rPr>
          <w:rFonts w:ascii="NewCaledoniaLTStd" w:hAnsi="NewCaledoniaLTStd"/>
          <w:color w:val="231F20"/>
        </w:rPr>
        <w:t>conditional on a breach, are, if not unknown,</w:t>
      </w:r>
      <w:r w:rsidR="00055222">
        <w:rPr>
          <w:rFonts w:ascii="NewCaledoniaLTStd" w:hAnsi="NewCaledoniaLTStd"/>
          <w:color w:val="231F20"/>
        </w:rPr>
        <w:t xml:space="preserve"> </w:t>
      </w:r>
      <w:r w:rsidRPr="00DD765E">
        <w:rPr>
          <w:rFonts w:ascii="NewCaledoniaLTStd" w:hAnsi="NewCaledoniaLTStd"/>
          <w:color w:val="231F20"/>
        </w:rPr>
        <w:t>extremely uncertain. This makes it harder to</w:t>
      </w:r>
      <w:r>
        <w:rPr>
          <w:rFonts w:ascii="NewCaledoniaLTStd" w:hAnsi="NewCaledoniaLTStd"/>
          <w:color w:val="231F20"/>
        </w:rPr>
        <w:t xml:space="preserve"> </w:t>
      </w:r>
      <w:r w:rsidRPr="00DD765E">
        <w:rPr>
          <w:rFonts w:ascii="NewCaledoniaLTStd" w:hAnsi="NewCaledoniaLTStd"/>
          <w:color w:val="231F20"/>
        </w:rPr>
        <w:t>devise (or agree upon) sound framework for</w:t>
      </w:r>
      <w:r w:rsidR="00055222">
        <w:rPr>
          <w:rFonts w:ascii="NewCaledoniaLTStd" w:hAnsi="NewCaledoniaLTStd"/>
          <w:color w:val="231F20"/>
        </w:rPr>
        <w:t xml:space="preserve"> </w:t>
      </w:r>
      <w:r w:rsidRPr="00DD765E">
        <w:rPr>
          <w:rFonts w:ascii="NewCaledoniaLTStd" w:hAnsi="NewCaledoniaLTStd"/>
          <w:color w:val="231F20"/>
        </w:rPr>
        <w:t>data security policy.</w:t>
      </w:r>
      <w:r w:rsidR="00055222">
        <w:rPr>
          <w:rFonts w:ascii="NewCaledoniaLTStd" w:hAnsi="NewCaledoniaLTStd"/>
          <w:color w:val="231F20"/>
        </w:rPr>
        <w:t xml:space="preserve"> </w:t>
      </w:r>
      <w:r w:rsidRPr="00DD765E">
        <w:rPr>
          <w:rFonts w:ascii="NewCaledoniaLTStd" w:hAnsi="NewCaledoniaLTStd"/>
          <w:color w:val="231F20"/>
        </w:rPr>
        <w:t>For instance, Roberds and Schreft (2009)</w:t>
      </w:r>
      <w:r w:rsidR="00055222">
        <w:rPr>
          <w:rFonts w:ascii="NewCaledoniaLTStd" w:hAnsi="NewCaledoniaLTStd"/>
          <w:color w:val="231F20"/>
        </w:rPr>
        <w:t xml:space="preserve"> </w:t>
      </w:r>
      <w:r w:rsidRPr="00DD765E">
        <w:rPr>
          <w:rFonts w:ascii="NewCaledoniaLTStd" w:hAnsi="NewCaledoniaLTStd"/>
          <w:color w:val="231F20"/>
        </w:rPr>
        <w:t>argue that the loss of privacy due to identity</w:t>
      </w:r>
      <w:r w:rsidR="00055222">
        <w:rPr>
          <w:rFonts w:ascii="NewCaledoniaLTStd" w:hAnsi="NewCaledoniaLTStd"/>
          <w:color w:val="231F20"/>
        </w:rPr>
        <w:t xml:space="preserve"> </w:t>
      </w:r>
      <w:r w:rsidRPr="00DD765E">
        <w:rPr>
          <w:rFonts w:ascii="NewCaledoniaLTStd" w:hAnsi="NewCaledoniaLTStd"/>
          <w:color w:val="231F20"/>
        </w:rPr>
        <w:t>theft is outweighed by gains from the relative ease of gaining access to available credit.</w:t>
      </w:r>
      <w:r w:rsidR="00055222">
        <w:rPr>
          <w:rFonts w:ascii="NewCaledoniaLTStd" w:hAnsi="NewCaledoniaLTStd"/>
          <w:color w:val="231F20"/>
        </w:rPr>
        <w:t xml:space="preserve"> </w:t>
      </w:r>
      <w:r w:rsidRPr="00DD765E">
        <w:rPr>
          <w:rFonts w:ascii="NewCaledoniaLTStd" w:hAnsi="NewCaledoniaLTStd"/>
          <w:color w:val="231F20"/>
        </w:rPr>
        <w:t>Kahn and Roberds (2008) model the incidence of identity theft as a trade-off between</w:t>
      </w:r>
      <w:r w:rsidR="00055222">
        <w:rPr>
          <w:rFonts w:ascii="NewCaledoniaLTStd" w:hAnsi="NewCaledoniaLTStd"/>
          <w:color w:val="231F20"/>
        </w:rPr>
        <w:t xml:space="preserve"> </w:t>
      </w:r>
      <w:r w:rsidRPr="00DD765E">
        <w:rPr>
          <w:rFonts w:ascii="NewCaledoniaLTStd" w:hAnsi="NewCaledoniaLTStd"/>
          <w:color w:val="231F20"/>
        </w:rPr>
        <w:t>the desire to avoid costly or invasive monitoring of individuals on the one hand, and</w:t>
      </w:r>
      <w:r w:rsidR="00055222">
        <w:rPr>
          <w:rFonts w:ascii="NewCaledoniaLTStd" w:hAnsi="NewCaledoniaLTStd"/>
          <w:color w:val="231F20"/>
        </w:rPr>
        <w:t xml:space="preserve"> </w:t>
      </w:r>
      <w:r w:rsidRPr="00DD765E">
        <w:rPr>
          <w:rFonts w:ascii="NewCaledoniaLTStd" w:hAnsi="NewCaledoniaLTStd"/>
          <w:color w:val="231F20"/>
        </w:rPr>
        <w:t>the need to control transaction fraud on the</w:t>
      </w:r>
      <w:r w:rsidR="00055222">
        <w:rPr>
          <w:rFonts w:ascii="NewCaledoniaLTStd" w:hAnsi="NewCaledoniaLTStd"/>
          <w:color w:val="231F20"/>
        </w:rPr>
        <w:t xml:space="preserve"> </w:t>
      </w:r>
      <w:r w:rsidRPr="00DD765E">
        <w:rPr>
          <w:rFonts w:ascii="NewCaledoniaLTStd" w:hAnsi="NewCaledoniaLTStd"/>
          <w:color w:val="231F20"/>
        </w:rPr>
        <w:t>other. They suggest that this trade-off will</w:t>
      </w:r>
      <w:r w:rsidR="00055222">
        <w:rPr>
          <w:rFonts w:ascii="NewCaledoniaLTStd" w:hAnsi="NewCaledoniaLTStd"/>
          <w:color w:val="231F20"/>
        </w:rPr>
        <w:t xml:space="preserve"> </w:t>
      </w:r>
      <w:r w:rsidRPr="00DD765E">
        <w:rPr>
          <w:rFonts w:ascii="NewCaledoniaLTStd" w:hAnsi="NewCaledoniaLTStd"/>
          <w:color w:val="231F20"/>
        </w:rPr>
        <w:t>prevail despite any technological advances.</w:t>
      </w:r>
      <w:r w:rsidR="00055222">
        <w:rPr>
          <w:rFonts w:ascii="NewCaledoniaLTStd" w:hAnsi="NewCaledoniaLTStd"/>
          <w:color w:val="231F20"/>
        </w:rPr>
        <w:t xml:space="preserve"> </w:t>
      </w:r>
      <w:r w:rsidRPr="00DD765E">
        <w:rPr>
          <w:rFonts w:ascii="NewCaledoniaLTStd" w:hAnsi="NewCaledoniaLTStd"/>
          <w:color w:val="231F20"/>
        </w:rPr>
        <w:t>Kahn, McAndrews, and Roberds (2005)</w:t>
      </w:r>
      <w:r w:rsidRPr="00DD765E">
        <w:rPr>
          <w:rFonts w:ascii="NewCaledoniaLTStd" w:hAnsi="NewCaledoniaLTStd"/>
          <w:color w:val="231F20"/>
        </w:rPr>
        <w:br/>
        <w:t>examine the role of money in its provision</w:t>
      </w:r>
      <w:r w:rsidR="00055222">
        <w:rPr>
          <w:rFonts w:ascii="NewCaledoniaLTStd" w:hAnsi="NewCaledoniaLTStd"/>
          <w:color w:val="231F20"/>
        </w:rPr>
        <w:t xml:space="preserve"> </w:t>
      </w:r>
      <w:r w:rsidRPr="00DD765E">
        <w:rPr>
          <w:rFonts w:ascii="NewCaledoniaLTStd" w:hAnsi="NewCaledoniaLTStd"/>
          <w:color w:val="231F20"/>
        </w:rPr>
        <w:t>of privacy and anonymous transactions,</w:t>
      </w:r>
      <w:r w:rsidR="00055222">
        <w:rPr>
          <w:rFonts w:ascii="NewCaledoniaLTStd" w:hAnsi="NewCaledoniaLTStd"/>
          <w:color w:val="231F20"/>
        </w:rPr>
        <w:t xml:space="preserve"> </w:t>
      </w:r>
      <w:r w:rsidRPr="00DD765E">
        <w:rPr>
          <w:rFonts w:ascii="NewCaledoniaLTStd" w:hAnsi="NewCaledoniaLTStd"/>
          <w:color w:val="231F20"/>
        </w:rPr>
        <w:t>wherein a credit purchase may identify the</w:t>
      </w:r>
      <w:r w:rsidR="00055222">
        <w:rPr>
          <w:rFonts w:ascii="NewCaledoniaLTStd" w:hAnsi="NewCaledoniaLTStd"/>
          <w:color w:val="231F20"/>
        </w:rPr>
        <w:t xml:space="preserve"> </w:t>
      </w:r>
      <w:r w:rsidRPr="00DD765E">
        <w:rPr>
          <w:rFonts w:ascii="NewCaledoniaLTStd" w:hAnsi="NewCaledoniaLTStd"/>
          <w:color w:val="231F20"/>
        </w:rPr>
        <w:t>purchaser. In a simple trading economy with</w:t>
      </w:r>
      <w:r w:rsidR="00055222">
        <w:rPr>
          <w:rFonts w:ascii="NewCaledoniaLTStd" w:hAnsi="NewCaledoniaLTStd"/>
          <w:color w:val="231F20"/>
        </w:rPr>
        <w:t xml:space="preserve"> </w:t>
      </w:r>
      <w:r w:rsidRPr="00DD765E">
        <w:rPr>
          <w:rFonts w:ascii="NewCaledoniaLTStd" w:hAnsi="NewCaledoniaLTStd"/>
          <w:color w:val="231F20"/>
        </w:rPr>
        <w:t>moral hazard, the authors compare the efficiency of money and credit, and find that</w:t>
      </w:r>
      <w:r w:rsidR="00055222">
        <w:rPr>
          <w:rFonts w:ascii="NewCaledoniaLTStd" w:hAnsi="NewCaledoniaLTStd"/>
          <w:color w:val="231F20"/>
        </w:rPr>
        <w:t xml:space="preserve"> </w:t>
      </w:r>
      <w:r w:rsidRPr="00DD765E">
        <w:rPr>
          <w:rFonts w:ascii="NewCaledoniaLTStd" w:hAnsi="NewCaledoniaLTStd"/>
          <w:color w:val="231F20"/>
        </w:rPr>
        <w:t>money may indeed be useful as a means of</w:t>
      </w:r>
      <w:r w:rsidRPr="00DD765E">
        <w:rPr>
          <w:rFonts w:ascii="NewCaledoniaLTStd" w:hAnsi="NewCaledoniaLTStd"/>
          <w:color w:val="231F20"/>
        </w:rPr>
        <w:br/>
        <w:t>preserving anonymity toward sellers. More</w:t>
      </w:r>
      <w:r w:rsidR="00055222">
        <w:rPr>
          <w:rFonts w:ascii="NewCaledoniaLTStd" w:hAnsi="NewCaledoniaLTStd"/>
          <w:color w:val="231F20"/>
        </w:rPr>
        <w:t xml:space="preserve"> </w:t>
      </w:r>
      <w:r w:rsidRPr="00DD765E">
        <w:rPr>
          <w:rFonts w:ascii="NewCaledoniaLTStd" w:hAnsi="NewCaledoniaLTStd"/>
          <w:color w:val="231F20"/>
        </w:rPr>
        <w:t>recently, the emergence of Bitcoin has provided a vehicle for doing just that—facilitating increased anonymity when transacting</w:t>
      </w:r>
      <w:r w:rsidR="00055222">
        <w:rPr>
          <w:rFonts w:ascii="NewCaledoniaLTStd" w:hAnsi="NewCaledoniaLTStd"/>
          <w:color w:val="231F20"/>
        </w:rPr>
        <w:t xml:space="preserve"> </w:t>
      </w:r>
      <w:r w:rsidRPr="00DD765E">
        <w:rPr>
          <w:rFonts w:ascii="NewCaledoniaLTStd" w:hAnsi="NewCaledoniaLTStd"/>
          <w:color w:val="231F20"/>
        </w:rPr>
        <w:t>online (see, e.g., Böhme et al. 2015).</w:t>
      </w:r>
      <w:r w:rsidR="00055222">
        <w:rPr>
          <w:rFonts w:ascii="NewCaledoniaLTStd" w:hAnsi="NewCaledoniaLTStd"/>
          <w:color w:val="231F20"/>
        </w:rPr>
        <w:t xml:space="preserve"> </w:t>
      </w:r>
      <w:r w:rsidRPr="00DD765E">
        <w:rPr>
          <w:rFonts w:ascii="NewCaledoniaLTStd" w:hAnsi="NewCaledoniaLTStd"/>
          <w:color w:val="231F20"/>
        </w:rPr>
        <w:t>In response to increasing concerns regarding identity theft, many US states have</w:t>
      </w:r>
      <w:r w:rsidR="00055222">
        <w:rPr>
          <w:rFonts w:ascii="NewCaledoniaLTStd" w:hAnsi="NewCaledoniaLTStd"/>
          <w:color w:val="231F20"/>
        </w:rPr>
        <w:t xml:space="preserve"> </w:t>
      </w:r>
      <w:r w:rsidRPr="00DD765E">
        <w:rPr>
          <w:rFonts w:ascii="NewCaledoniaLTStd" w:hAnsi="NewCaledoniaLTStd"/>
          <w:color w:val="231F20"/>
        </w:rPr>
        <w:t>adopted data-breach disclosure laws. By</w:t>
      </w:r>
      <w:r w:rsidR="00055222">
        <w:rPr>
          <w:rFonts w:ascii="NewCaledoniaLTStd" w:hAnsi="NewCaledoniaLTStd"/>
          <w:color w:val="231F20"/>
        </w:rPr>
        <w:t xml:space="preserve"> </w:t>
      </w:r>
      <w:r w:rsidRPr="00DD765E">
        <w:rPr>
          <w:rFonts w:ascii="NewCaledoniaLTStd" w:hAnsi="NewCaledoniaLTStd"/>
          <w:color w:val="231F20"/>
        </w:rPr>
        <w:t>and large, these laws require firms to notify</w:t>
      </w:r>
      <w:r w:rsidR="00055222">
        <w:rPr>
          <w:rFonts w:ascii="NewCaledoniaLTStd" w:hAnsi="NewCaledoniaLTStd"/>
          <w:color w:val="231F20"/>
        </w:rPr>
        <w:t xml:space="preserve"> </w:t>
      </w:r>
      <w:r w:rsidRPr="00DD765E">
        <w:rPr>
          <w:rFonts w:ascii="NewCaledoniaLTStd" w:hAnsi="NewCaledoniaLTStd"/>
          <w:color w:val="231F20"/>
        </w:rPr>
        <w:t>consumers if their personal information has</w:t>
      </w:r>
      <w:r w:rsidR="00055222">
        <w:rPr>
          <w:rFonts w:ascii="NewCaledoniaLTStd" w:hAnsi="NewCaledoniaLTStd"/>
          <w:color w:val="231F20"/>
        </w:rPr>
        <w:t xml:space="preserve"> </w:t>
      </w:r>
      <w:r w:rsidRPr="00DD765E">
        <w:rPr>
          <w:rFonts w:ascii="NewCaledoniaLTStd" w:hAnsi="NewCaledoniaLTStd"/>
          <w:color w:val="231F20"/>
        </w:rPr>
        <w:t>been lost or stolen. Romanosky, Telang, and</w:t>
      </w:r>
      <w:r w:rsidR="00055222">
        <w:rPr>
          <w:rFonts w:ascii="NewCaledoniaLTStd" w:hAnsi="NewCaledoniaLTStd"/>
          <w:color w:val="231F20"/>
        </w:rPr>
        <w:t xml:space="preserve"> </w:t>
      </w:r>
      <w:r w:rsidRPr="00DD765E">
        <w:rPr>
          <w:rFonts w:ascii="NewCaledoniaLTStd" w:hAnsi="NewCaledoniaLTStd"/>
          <w:color w:val="231F20"/>
        </w:rPr>
        <w:t>Acquisti (2011) use FTC data to estimate</w:t>
      </w:r>
      <w:r w:rsidRPr="00DD765E">
        <w:rPr>
          <w:rFonts w:ascii="NewCaledoniaLTStd" w:hAnsi="NewCaledoniaLTStd"/>
          <w:color w:val="231F20"/>
        </w:rPr>
        <w:br/>
        <w:t>the impact of data-breach disclosure laws on</w:t>
      </w:r>
      <w:r w:rsidR="00055222">
        <w:rPr>
          <w:rFonts w:ascii="NewCaledoniaLTStd" w:hAnsi="NewCaledoniaLTStd"/>
          <w:color w:val="231F20"/>
        </w:rPr>
        <w:t xml:space="preserve"> </w:t>
      </w:r>
      <w:r w:rsidRPr="00DD765E">
        <w:rPr>
          <w:rFonts w:ascii="NewCaledoniaLTStd" w:hAnsi="NewCaledoniaLTStd"/>
          <w:color w:val="231F20"/>
        </w:rPr>
        <w:t>identity theft over the years 2002 to 2007.</w:t>
      </w:r>
      <w:r w:rsidR="00055222">
        <w:rPr>
          <w:rFonts w:ascii="NewCaledoniaLTStd" w:hAnsi="NewCaledoniaLTStd"/>
          <w:color w:val="231F20"/>
        </w:rPr>
        <w:t xml:space="preserve"> </w:t>
      </w:r>
      <w:r w:rsidRPr="00DD765E">
        <w:rPr>
          <w:rFonts w:ascii="NewCaledoniaLTStd" w:hAnsi="NewCaledoniaLTStd"/>
          <w:color w:val="231F20"/>
        </w:rPr>
        <w:t>They find that the adoption of data-breach</w:t>
      </w:r>
      <w:r w:rsidR="00055222">
        <w:rPr>
          <w:rFonts w:ascii="NewCaledoniaLTStd" w:hAnsi="NewCaledoniaLTStd"/>
          <w:color w:val="231F20"/>
        </w:rPr>
        <w:t xml:space="preserve"> </w:t>
      </w:r>
      <w:r w:rsidRPr="00DD765E">
        <w:rPr>
          <w:rFonts w:ascii="NewCaledoniaLTStd" w:hAnsi="NewCaledoniaLTStd"/>
          <w:color w:val="231F20"/>
        </w:rPr>
        <w:t>disclosure laws has a marginal effect on the</w:t>
      </w:r>
      <w:r w:rsidR="00055222">
        <w:rPr>
          <w:rFonts w:ascii="NewCaledoniaLTStd" w:hAnsi="NewCaledoniaLTStd"/>
          <w:color w:val="231F20"/>
        </w:rPr>
        <w:t xml:space="preserve"> </w:t>
      </w:r>
      <w:r w:rsidRPr="00DD765E">
        <w:rPr>
          <w:rFonts w:ascii="NewCaledoniaLTStd" w:hAnsi="NewCaledoniaLTStd"/>
          <w:color w:val="231F20"/>
        </w:rPr>
        <w:t>incidence of identity theft and reduces their</w:t>
      </w:r>
      <w:r w:rsidR="00055222">
        <w:rPr>
          <w:rFonts w:ascii="NewCaledoniaLTStd" w:hAnsi="NewCaledoniaLTStd"/>
          <w:color w:val="231F20"/>
        </w:rPr>
        <w:t xml:space="preserve"> </w:t>
      </w:r>
      <w:r w:rsidRPr="00DD765E">
        <w:rPr>
          <w:rFonts w:ascii="NewCaledoniaLTStd" w:hAnsi="NewCaledoniaLTStd"/>
          <w:color w:val="231F20"/>
        </w:rPr>
        <w:t>average rate by under 2 percent. At the same</w:t>
      </w:r>
      <w:r w:rsidR="00055222">
        <w:rPr>
          <w:rFonts w:ascii="NewCaledoniaLTStd" w:hAnsi="NewCaledoniaLTStd"/>
          <w:color w:val="231F20"/>
        </w:rPr>
        <w:t xml:space="preserve"> </w:t>
      </w:r>
      <w:r w:rsidRPr="00DD765E">
        <w:rPr>
          <w:rFonts w:ascii="NewCaledoniaLTStd" w:hAnsi="NewCaledoniaLTStd"/>
          <w:color w:val="231F20"/>
        </w:rPr>
        <w:t>time, state disclosure laws may have other</w:t>
      </w:r>
      <w:r w:rsidRPr="00DD765E">
        <w:rPr>
          <w:rFonts w:ascii="NewCaledoniaLTStd" w:hAnsi="NewCaledoniaLTStd"/>
          <w:color w:val="231F20"/>
        </w:rPr>
        <w:br/>
        <w:t>benefits, such as reducing an average victim’s</w:t>
      </w:r>
      <w:r w:rsidR="00055222">
        <w:rPr>
          <w:rFonts w:ascii="NewCaledoniaLTStd" w:hAnsi="NewCaledoniaLTStd"/>
          <w:color w:val="231F20"/>
        </w:rPr>
        <w:t xml:space="preserve"> </w:t>
      </w:r>
      <w:r w:rsidRPr="00DD765E">
        <w:rPr>
          <w:rFonts w:ascii="NewCaledoniaLTStd" w:hAnsi="NewCaledoniaLTStd"/>
          <w:color w:val="231F20"/>
        </w:rPr>
        <w:t>loss and improving firms’ security and operational practices (Schwartz and Janger 2007).</w:t>
      </w:r>
      <w:r w:rsidR="00055222">
        <w:rPr>
          <w:rFonts w:ascii="NewCaledoniaLTStd" w:hAnsi="NewCaledoniaLTStd"/>
          <w:color w:val="231F20"/>
        </w:rPr>
        <w:t xml:space="preserve"> </w:t>
      </w:r>
      <w:r w:rsidRPr="00DD765E">
        <w:rPr>
          <w:rFonts w:ascii="NewCaledoniaLTStd" w:hAnsi="NewCaledoniaLTStd"/>
          <w:color w:val="231F20"/>
        </w:rPr>
        <w:t>In some sense, whether or not state laws</w:t>
      </w:r>
      <w:r w:rsidR="00055222">
        <w:rPr>
          <w:rFonts w:ascii="NewCaledoniaLTStd" w:hAnsi="NewCaledoniaLTStd"/>
          <w:color w:val="231F20"/>
        </w:rPr>
        <w:t xml:space="preserve"> </w:t>
      </w:r>
      <w:r w:rsidRPr="00DD765E">
        <w:rPr>
          <w:rFonts w:ascii="NewCaledoniaLTStd" w:hAnsi="NewCaledoniaLTStd"/>
          <w:color w:val="231F20"/>
        </w:rPr>
        <w:t>require firms to disclose information about</w:t>
      </w:r>
      <w:r w:rsidR="00055222">
        <w:rPr>
          <w:rFonts w:ascii="NewCaledoniaLTStd" w:hAnsi="NewCaledoniaLTStd"/>
          <w:color w:val="231F20"/>
        </w:rPr>
        <w:t xml:space="preserve"> </w:t>
      </w:r>
      <w:r w:rsidRPr="00DD765E">
        <w:rPr>
          <w:rFonts w:ascii="NewCaledoniaLTStd" w:hAnsi="NewCaledoniaLTStd"/>
          <w:color w:val="231F20"/>
        </w:rPr>
        <w:t>data breaches could be interpreted as firms</w:t>
      </w:r>
      <w:r>
        <w:rPr>
          <w:rFonts w:ascii="NewCaledoniaLTStd" w:hAnsi="NewCaledoniaLTStd"/>
          <w:color w:val="231F20"/>
        </w:rPr>
        <w:t xml:space="preserve"> </w:t>
      </w:r>
      <w:r w:rsidR="00081169" w:rsidRPr="00081169">
        <w:rPr>
          <w:rFonts w:ascii="NewCaledoniaLTStd" w:hAnsi="NewCaledoniaLTStd"/>
          <w:color w:val="231F20"/>
        </w:rPr>
        <w:t>own level of privacy, which may pose its own</w:t>
      </w:r>
      <w:r w:rsidR="00CB5498">
        <w:rPr>
          <w:rFonts w:ascii="NewCaledoniaLTStd" w:hAnsi="NewCaledoniaLTStd"/>
          <w:color w:val="231F20"/>
        </w:rPr>
        <w:t xml:space="preserve"> </w:t>
      </w:r>
      <w:r w:rsidR="00081169" w:rsidRPr="00081169">
        <w:rPr>
          <w:rFonts w:ascii="NewCaledoniaLTStd" w:hAnsi="NewCaledoniaLTStd"/>
          <w:color w:val="231F20"/>
        </w:rPr>
        <w:t>set of trade-offs. Ideally, firms should be</w:t>
      </w:r>
      <w:r w:rsidR="00CB5498">
        <w:rPr>
          <w:rFonts w:ascii="NewCaledoniaLTStd" w:hAnsi="NewCaledoniaLTStd"/>
          <w:color w:val="231F20"/>
        </w:rPr>
        <w:t xml:space="preserve"> </w:t>
      </w:r>
      <w:r w:rsidR="00081169" w:rsidRPr="00081169">
        <w:rPr>
          <w:rFonts w:ascii="NewCaledoniaLTStd" w:hAnsi="NewCaledoniaLTStd"/>
          <w:color w:val="231F20"/>
        </w:rPr>
        <w:t>induced by strict disclosure laws to secure</w:t>
      </w:r>
      <w:r w:rsidR="00CB5498">
        <w:rPr>
          <w:rFonts w:ascii="NewCaledoniaLTStd" w:hAnsi="NewCaledoniaLTStd"/>
          <w:color w:val="231F20"/>
        </w:rPr>
        <w:t xml:space="preserve"> </w:t>
      </w:r>
      <w:r w:rsidR="00081169" w:rsidRPr="00081169">
        <w:rPr>
          <w:rFonts w:ascii="NewCaledoniaLTStd" w:hAnsi="NewCaledoniaLTStd"/>
          <w:color w:val="231F20"/>
        </w:rPr>
        <w:t xml:space="preserve">their customers’ data. However, </w:t>
      </w:r>
      <w:proofErr w:type="gramStart"/>
      <w:r w:rsidR="00081169" w:rsidRPr="00081169">
        <w:rPr>
          <w:rFonts w:ascii="NewCaledoniaLTStd" w:hAnsi="NewCaledoniaLTStd"/>
          <w:color w:val="231F20"/>
        </w:rPr>
        <w:t>several</w:t>
      </w:r>
      <w:r w:rsidR="00CB5498">
        <w:rPr>
          <w:rFonts w:ascii="NewCaledoniaLTStd" w:hAnsi="NewCaledoniaLTStd"/>
          <w:color w:val="231F20"/>
        </w:rPr>
        <w:t xml:space="preserve">  </w:t>
      </w:r>
      <w:r w:rsidR="00081169" w:rsidRPr="00081169">
        <w:rPr>
          <w:rFonts w:ascii="NewCaledoniaLTStd" w:hAnsi="NewCaledoniaLTStd"/>
          <w:color w:val="231F20"/>
        </w:rPr>
        <w:t>studies</w:t>
      </w:r>
      <w:proofErr w:type="gramEnd"/>
      <w:r w:rsidR="00081169" w:rsidRPr="00081169">
        <w:rPr>
          <w:rFonts w:ascii="NewCaledoniaLTStd" w:hAnsi="NewCaledoniaLTStd"/>
          <w:color w:val="231F20"/>
        </w:rPr>
        <w:t xml:space="preserve"> that examine the financial impact of</w:t>
      </w:r>
      <w:r w:rsidR="00CB5498">
        <w:rPr>
          <w:rFonts w:ascii="NewCaledoniaLTStd" w:hAnsi="NewCaledoniaLTStd"/>
          <w:color w:val="231F20"/>
        </w:rPr>
        <w:t xml:space="preserve"> </w:t>
      </w:r>
      <w:r w:rsidR="00081169" w:rsidRPr="00081169">
        <w:rPr>
          <w:rFonts w:ascii="NewCaledoniaLTStd" w:hAnsi="NewCaledoniaLTStd"/>
          <w:color w:val="231F20"/>
        </w:rPr>
        <w:t>such disclosures on firms have come up with</w:t>
      </w:r>
      <w:r w:rsidR="00CB5498">
        <w:rPr>
          <w:rFonts w:ascii="NewCaledoniaLTStd" w:hAnsi="NewCaledoniaLTStd"/>
          <w:color w:val="231F20"/>
        </w:rPr>
        <w:t xml:space="preserve"> </w:t>
      </w:r>
      <w:r w:rsidR="00081169" w:rsidRPr="00081169">
        <w:rPr>
          <w:rFonts w:ascii="NewCaledoniaLTStd" w:hAnsi="NewCaledoniaLTStd"/>
          <w:color w:val="231F20"/>
        </w:rPr>
        <w:t>mixed and primarily mild results. Campbell</w:t>
      </w:r>
      <w:r w:rsidR="00CB5498">
        <w:rPr>
          <w:rFonts w:ascii="NewCaledoniaLTStd" w:hAnsi="NewCaledoniaLTStd"/>
          <w:color w:val="231F20"/>
        </w:rPr>
        <w:t xml:space="preserve"> </w:t>
      </w:r>
      <w:r w:rsidR="00081169" w:rsidRPr="00081169">
        <w:rPr>
          <w:rFonts w:ascii="NewCaledoniaLTStd" w:hAnsi="NewCaledoniaLTStd"/>
          <w:color w:val="231F20"/>
        </w:rPr>
        <w:t>et al. (2003), for instance, find only limited evidence of a negative reaction by the</w:t>
      </w:r>
      <w:r w:rsidR="00CB5498">
        <w:rPr>
          <w:rFonts w:ascii="NewCaledoniaLTStd" w:hAnsi="NewCaledoniaLTStd"/>
          <w:color w:val="231F20"/>
        </w:rPr>
        <w:t xml:space="preserve"> </w:t>
      </w:r>
      <w:r w:rsidR="00081169" w:rsidRPr="00081169">
        <w:rPr>
          <w:rFonts w:ascii="NewCaledoniaLTStd" w:hAnsi="NewCaledoniaLTStd"/>
          <w:color w:val="231F20"/>
        </w:rPr>
        <w:t>stock market to news of security breaches,</w:t>
      </w:r>
      <w:r w:rsidR="00CB5498">
        <w:rPr>
          <w:rFonts w:ascii="NewCaledoniaLTStd" w:hAnsi="NewCaledoniaLTStd"/>
          <w:color w:val="231F20"/>
        </w:rPr>
        <w:t xml:space="preserve"> </w:t>
      </w:r>
      <w:r w:rsidR="00081169" w:rsidRPr="00081169">
        <w:rPr>
          <w:rFonts w:ascii="NewCaledoniaLTStd" w:hAnsi="NewCaledoniaLTStd"/>
          <w:color w:val="231F20"/>
        </w:rPr>
        <w:t>although they do find a significant and negative effect on stock price for breaches caused</w:t>
      </w:r>
      <w:r w:rsidR="00CB5498">
        <w:rPr>
          <w:rFonts w:ascii="NewCaledoniaLTStd" w:hAnsi="NewCaledoniaLTStd"/>
          <w:color w:val="231F20"/>
        </w:rPr>
        <w:t xml:space="preserve"> </w:t>
      </w:r>
      <w:r w:rsidR="00081169" w:rsidRPr="00081169">
        <w:rPr>
          <w:rFonts w:ascii="NewCaledoniaLTStd" w:hAnsi="NewCaledoniaLTStd"/>
          <w:color w:val="231F20"/>
        </w:rPr>
        <w:t>by unauthorized access of confidential information. Using an event-study methodology,</w:t>
      </w:r>
      <w:r w:rsidR="00CB5498">
        <w:rPr>
          <w:rFonts w:ascii="NewCaledoniaLTStd" w:hAnsi="NewCaledoniaLTStd"/>
          <w:color w:val="231F20"/>
        </w:rPr>
        <w:t xml:space="preserve"> </w:t>
      </w:r>
      <w:r w:rsidR="00081169" w:rsidRPr="00081169">
        <w:rPr>
          <w:rFonts w:ascii="NewCaledoniaLTStd" w:hAnsi="NewCaledoniaLTStd"/>
          <w:color w:val="231F20"/>
        </w:rPr>
        <w:t>and considering a time window of one day</w:t>
      </w:r>
      <w:r w:rsidR="00CB5498">
        <w:rPr>
          <w:rFonts w:ascii="NewCaledoniaLTStd" w:hAnsi="NewCaledoniaLTStd"/>
          <w:color w:val="231F20"/>
        </w:rPr>
        <w:t xml:space="preserve"> </w:t>
      </w:r>
      <w:r w:rsidR="00081169" w:rsidRPr="00081169">
        <w:rPr>
          <w:rFonts w:ascii="NewCaledoniaLTStd" w:hAnsi="NewCaledoniaLTStd"/>
          <w:color w:val="231F20"/>
        </w:rPr>
        <w:t>before and one day after the announcement</w:t>
      </w:r>
      <w:r w:rsidR="00CB5498">
        <w:rPr>
          <w:rFonts w:ascii="NewCaledoniaLTStd" w:hAnsi="NewCaledoniaLTStd"/>
          <w:color w:val="231F20"/>
        </w:rPr>
        <w:t xml:space="preserve"> </w:t>
      </w:r>
      <w:r w:rsidR="00081169" w:rsidRPr="00081169">
        <w:rPr>
          <w:rFonts w:ascii="NewCaledoniaLTStd" w:hAnsi="NewCaledoniaLTStd"/>
          <w:color w:val="231F20"/>
        </w:rPr>
        <w:t>of a breach, they calculate a cumulative</w:t>
      </w:r>
      <w:r w:rsidR="00CB5498">
        <w:rPr>
          <w:rFonts w:ascii="NewCaledoniaLTStd" w:hAnsi="NewCaledoniaLTStd"/>
          <w:color w:val="231F20"/>
        </w:rPr>
        <w:t xml:space="preserve"> </w:t>
      </w:r>
      <w:r w:rsidR="00081169" w:rsidRPr="00081169">
        <w:rPr>
          <w:rFonts w:ascii="NewCaledoniaLTStd" w:hAnsi="NewCaledoniaLTStd"/>
          <w:color w:val="231F20"/>
        </w:rPr>
        <w:t>effect of −5.4 percent. Cavusoglu, Mishra,</w:t>
      </w:r>
      <w:r w:rsidR="00CB5498">
        <w:rPr>
          <w:rFonts w:ascii="NewCaledoniaLTStd" w:hAnsi="NewCaledoniaLTStd"/>
          <w:color w:val="231F20"/>
        </w:rPr>
        <w:t xml:space="preserve"> </w:t>
      </w:r>
      <w:r w:rsidR="00081169" w:rsidRPr="00081169">
        <w:rPr>
          <w:rFonts w:ascii="NewCaledoniaLTStd" w:hAnsi="NewCaledoniaLTStd"/>
          <w:color w:val="231F20"/>
        </w:rPr>
        <w:t>and Raghunathan (2004) find that the disclosure of a security breach results in the loss of</w:t>
      </w:r>
      <w:r w:rsidR="00CB5498">
        <w:rPr>
          <w:rFonts w:ascii="NewCaledoniaLTStd" w:hAnsi="NewCaledoniaLTStd"/>
          <w:color w:val="231F20"/>
        </w:rPr>
        <w:t xml:space="preserve"> </w:t>
      </w:r>
      <w:r w:rsidR="00081169" w:rsidRPr="00081169">
        <w:rPr>
          <w:rFonts w:ascii="NewCaledoniaLTStd" w:hAnsi="NewCaledoniaLTStd"/>
          <w:color w:val="231F20"/>
        </w:rPr>
        <w:t>2.1 percent of a firm’s market valuation over</w:t>
      </w:r>
      <w:r w:rsidR="00CB5498">
        <w:rPr>
          <w:rFonts w:ascii="NewCaledoniaLTStd" w:hAnsi="NewCaledoniaLTStd"/>
          <w:color w:val="231F20"/>
        </w:rPr>
        <w:t xml:space="preserve"> </w:t>
      </w:r>
      <w:r w:rsidR="00081169" w:rsidRPr="00081169">
        <w:rPr>
          <w:rFonts w:ascii="NewCaledoniaLTStd" w:hAnsi="NewCaledoniaLTStd"/>
          <w:color w:val="231F20"/>
        </w:rPr>
        <w:t>two days (the day of the announcement and</w:t>
      </w:r>
      <w:r w:rsidR="00CB5498">
        <w:rPr>
          <w:rFonts w:ascii="NewCaledoniaLTStd" w:hAnsi="NewCaledoniaLTStd"/>
          <w:color w:val="231F20"/>
        </w:rPr>
        <w:t xml:space="preserve"> </w:t>
      </w:r>
      <w:r w:rsidR="00081169" w:rsidRPr="00081169">
        <w:rPr>
          <w:rFonts w:ascii="NewCaledoniaLTStd" w:hAnsi="NewCaledoniaLTStd"/>
          <w:color w:val="231F20"/>
        </w:rPr>
        <w:t>the day after). Telang and Wattal (2007) find</w:t>
      </w:r>
      <w:r w:rsidR="00CB5498">
        <w:rPr>
          <w:rFonts w:ascii="NewCaledoniaLTStd" w:hAnsi="NewCaledoniaLTStd"/>
          <w:color w:val="231F20"/>
        </w:rPr>
        <w:t xml:space="preserve"> </w:t>
      </w:r>
      <w:r w:rsidR="00081169" w:rsidRPr="00081169">
        <w:rPr>
          <w:rFonts w:ascii="NewCaledoniaLTStd" w:hAnsi="NewCaledoniaLTStd"/>
          <w:color w:val="231F20"/>
        </w:rPr>
        <w:t>that software vendors’ stock prices suffer</w:t>
      </w:r>
      <w:r w:rsidR="00CB5498">
        <w:rPr>
          <w:rFonts w:ascii="NewCaledoniaLTStd" w:hAnsi="NewCaledoniaLTStd"/>
          <w:color w:val="231F20"/>
        </w:rPr>
        <w:t xml:space="preserve"> </w:t>
      </w:r>
      <w:r w:rsidR="00081169" w:rsidRPr="00081169">
        <w:rPr>
          <w:rFonts w:ascii="NewCaledoniaLTStd" w:hAnsi="NewCaledoniaLTStd"/>
          <w:color w:val="231F20"/>
        </w:rPr>
        <w:t>when vulnerability information about their</w:t>
      </w:r>
      <w:r w:rsidR="00CB5498">
        <w:rPr>
          <w:rFonts w:ascii="NewCaledoniaLTStd" w:hAnsi="NewCaledoniaLTStd"/>
          <w:color w:val="231F20"/>
        </w:rPr>
        <w:t xml:space="preserve"> </w:t>
      </w:r>
      <w:r w:rsidR="00081169" w:rsidRPr="00081169">
        <w:rPr>
          <w:rFonts w:ascii="NewCaledoniaLTStd" w:hAnsi="NewCaledoniaLTStd"/>
          <w:color w:val="231F20"/>
        </w:rPr>
        <w:t>products is announced. Acquisti, Friedman,</w:t>
      </w:r>
      <w:r w:rsidR="00CB5498">
        <w:rPr>
          <w:rFonts w:ascii="NewCaledoniaLTStd" w:hAnsi="NewCaledoniaLTStd"/>
          <w:color w:val="231F20"/>
        </w:rPr>
        <w:t xml:space="preserve"> </w:t>
      </w:r>
      <w:r w:rsidR="00081169" w:rsidRPr="00081169">
        <w:rPr>
          <w:rFonts w:ascii="NewCaledoniaLTStd" w:hAnsi="NewCaledoniaLTStd"/>
          <w:color w:val="231F20"/>
        </w:rPr>
        <w:t>and Telang (2006) focus on the announcements of privacy breaches. They find a negative and significant, but temporary, reduction</w:t>
      </w:r>
      <w:r w:rsidR="00CB5498">
        <w:rPr>
          <w:rFonts w:ascii="NewCaledoniaLTStd" w:hAnsi="NewCaledoniaLTStd"/>
          <w:color w:val="231F20"/>
        </w:rPr>
        <w:t xml:space="preserve"> </w:t>
      </w:r>
      <w:r w:rsidR="00081169" w:rsidRPr="00081169">
        <w:rPr>
          <w:rFonts w:ascii="NewCaledoniaLTStd" w:hAnsi="NewCaledoniaLTStd"/>
          <w:color w:val="231F20"/>
        </w:rPr>
        <w:t>of 0.6 percent in the stock market price of</w:t>
      </w:r>
      <w:r w:rsidR="00CB5498">
        <w:rPr>
          <w:rFonts w:ascii="NewCaledoniaLTStd" w:hAnsi="NewCaledoniaLTStd"/>
          <w:color w:val="231F20"/>
        </w:rPr>
        <w:t xml:space="preserve"> </w:t>
      </w:r>
      <w:r w:rsidR="00081169" w:rsidRPr="00081169">
        <w:rPr>
          <w:rFonts w:ascii="NewCaledoniaLTStd" w:hAnsi="NewCaledoniaLTStd"/>
          <w:color w:val="231F20"/>
        </w:rPr>
        <w:t>affected firms on the day of the breach. Ko</w:t>
      </w:r>
      <w:r w:rsidR="00CB5498">
        <w:rPr>
          <w:rFonts w:ascii="NewCaledoniaLTStd" w:hAnsi="NewCaledoniaLTStd"/>
          <w:color w:val="231F20"/>
        </w:rPr>
        <w:t xml:space="preserve"> </w:t>
      </w:r>
      <w:r w:rsidR="00081169" w:rsidRPr="00081169">
        <w:rPr>
          <w:rFonts w:ascii="NewCaledoniaLTStd" w:hAnsi="NewCaledoniaLTStd"/>
          <w:color w:val="231F20"/>
        </w:rPr>
        <w:t>and Dorantes (2006) find that, while a firm’s</w:t>
      </w:r>
      <w:r w:rsidR="00CB5498">
        <w:rPr>
          <w:rFonts w:ascii="NewCaledoniaLTStd" w:hAnsi="NewCaledoniaLTStd"/>
          <w:color w:val="231F20"/>
        </w:rPr>
        <w:t xml:space="preserve"> </w:t>
      </w:r>
      <w:r w:rsidR="00081169" w:rsidRPr="00081169">
        <w:rPr>
          <w:rFonts w:ascii="NewCaledoniaLTStd" w:hAnsi="NewCaledoniaLTStd"/>
          <w:color w:val="231F20"/>
        </w:rPr>
        <w:t>overall performance is lower in the four quarters following a breach, the breached firm’s</w:t>
      </w:r>
      <w:r w:rsidR="00CB5498">
        <w:rPr>
          <w:rFonts w:ascii="NewCaledoniaLTStd" w:hAnsi="NewCaledoniaLTStd"/>
          <w:color w:val="231F20"/>
        </w:rPr>
        <w:t xml:space="preserve"> </w:t>
      </w:r>
      <w:r w:rsidR="00081169" w:rsidRPr="00081169">
        <w:rPr>
          <w:rFonts w:ascii="NewCaledoniaLTStd" w:hAnsi="NewCaledoniaLTStd"/>
          <w:color w:val="231F20"/>
        </w:rPr>
        <w:t>sales increase significantly relative to firms</w:t>
      </w:r>
      <w:r w:rsidR="00CB5498">
        <w:rPr>
          <w:rFonts w:ascii="NewCaledoniaLTStd" w:hAnsi="NewCaledoniaLTStd"/>
          <w:color w:val="231F20"/>
        </w:rPr>
        <w:t xml:space="preserve"> </w:t>
      </w:r>
      <w:r w:rsidR="00081169" w:rsidRPr="00081169">
        <w:rPr>
          <w:rFonts w:ascii="NewCaledoniaLTStd" w:hAnsi="NewCaledoniaLTStd"/>
          <w:color w:val="231F20"/>
        </w:rPr>
        <w:t>that incurred no breach. These findings suggest that a strict disclosure policy alone may</w:t>
      </w:r>
      <w:r w:rsidR="00CB5498">
        <w:rPr>
          <w:rFonts w:ascii="NewCaledoniaLTStd" w:hAnsi="NewCaledoniaLTStd"/>
          <w:color w:val="231F20"/>
        </w:rPr>
        <w:t xml:space="preserve"> </w:t>
      </w:r>
      <w:r w:rsidR="00081169" w:rsidRPr="00081169">
        <w:rPr>
          <w:rFonts w:ascii="NewCaledoniaLTStd" w:hAnsi="NewCaledoniaLTStd"/>
          <w:color w:val="231F20"/>
        </w:rPr>
        <w:t>not be, by itself, the solution to aligning the</w:t>
      </w:r>
      <w:r w:rsidR="00CB5498">
        <w:rPr>
          <w:rFonts w:ascii="NewCaledoniaLTStd" w:hAnsi="NewCaledoniaLTStd"/>
          <w:color w:val="231F20"/>
        </w:rPr>
        <w:t xml:space="preserve"> </w:t>
      </w:r>
      <w:r w:rsidR="00081169" w:rsidRPr="00081169">
        <w:rPr>
          <w:rFonts w:ascii="NewCaledoniaLTStd" w:hAnsi="NewCaledoniaLTStd"/>
          <w:color w:val="231F20"/>
        </w:rPr>
        <w:t>interests of firms, in terms of data security,</w:t>
      </w:r>
      <w:r w:rsidR="00CB5498">
        <w:rPr>
          <w:rFonts w:ascii="NewCaledoniaLTStd" w:hAnsi="NewCaledoniaLTStd"/>
          <w:color w:val="231F20"/>
        </w:rPr>
        <w:t xml:space="preserve"> </w:t>
      </w:r>
      <w:r w:rsidR="00081169" w:rsidRPr="00081169">
        <w:rPr>
          <w:rFonts w:ascii="NewCaledoniaLTStd" w:hAnsi="NewCaledoniaLTStd"/>
          <w:color w:val="231F20"/>
        </w:rPr>
        <w:t>with those of their customers.</w:t>
      </w:r>
      <w:r w:rsidR="00CB5498">
        <w:rPr>
          <w:rFonts w:ascii="NewCaledoniaLTStd" w:hAnsi="NewCaledoniaLTStd"/>
          <w:color w:val="231F20"/>
        </w:rPr>
        <w:t xml:space="preserve"> </w:t>
      </w:r>
    </w:p>
    <w:p w:rsidR="00081169" w:rsidRPr="00CB5498" w:rsidRDefault="00081169" w:rsidP="00081169">
      <w:pPr>
        <w:rPr>
          <w:rFonts w:ascii="NewCaledoniaLTStd" w:hAnsi="NewCaledoniaLTStd"/>
          <w:b/>
          <w:color w:val="231F20"/>
        </w:rPr>
      </w:pPr>
      <w:r w:rsidRPr="00CB5498">
        <w:rPr>
          <w:rFonts w:ascii="NewCaledoniaLTStd" w:hAnsi="NewCaledoniaLTStd"/>
          <w:b/>
          <w:color w:val="231F20"/>
        </w:rPr>
        <w:t>3.8 Consumer Attitudes and Behaviors</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Although privacy concerns seem to</w:t>
      </w:r>
      <w:r w:rsidR="00CB5498">
        <w:rPr>
          <w:rFonts w:ascii="NewCaledoniaLTStd" w:hAnsi="NewCaledoniaLTStd"/>
          <w:color w:val="231F20"/>
        </w:rPr>
        <w:t xml:space="preserve"> </w:t>
      </w:r>
      <w:r w:rsidRPr="00081169">
        <w:rPr>
          <w:rFonts w:ascii="NewCaledoniaLTStd" w:hAnsi="NewCaledoniaLTStd"/>
          <w:color w:val="231F20"/>
        </w:rPr>
        <w:t>vary decidedly with context as well as personal traits (Acquisti, Brandimarte, and</w:t>
      </w:r>
      <w:r w:rsidR="00CB5498">
        <w:rPr>
          <w:rFonts w:ascii="NewCaledoniaLTStd" w:hAnsi="NewCaledoniaLTStd"/>
          <w:color w:val="231F20"/>
        </w:rPr>
        <w:t xml:space="preserve"> </w:t>
      </w:r>
      <w:r w:rsidRPr="00081169">
        <w:rPr>
          <w:rFonts w:ascii="NewCaledoniaLTStd" w:hAnsi="NewCaledoniaLTStd"/>
          <w:color w:val="231F20"/>
        </w:rPr>
        <w:t xml:space="preserve">Loewenstein 2015), surveys of US respondents have repeatedly highlighted </w:t>
      </w:r>
      <w:proofErr w:type="gramStart"/>
      <w:r w:rsidRPr="00081169">
        <w:rPr>
          <w:rFonts w:ascii="NewCaledoniaLTStd" w:hAnsi="NewCaledoniaLTStd"/>
          <w:color w:val="231F20"/>
        </w:rPr>
        <w:t>privacy</w:t>
      </w:r>
      <w:r w:rsidR="00CB5498">
        <w:rPr>
          <w:rFonts w:ascii="NewCaledoniaLTStd" w:hAnsi="NewCaledoniaLTStd"/>
          <w:color w:val="231F20"/>
        </w:rPr>
        <w:t xml:space="preserve">  </w:t>
      </w:r>
      <w:r w:rsidRPr="00081169">
        <w:rPr>
          <w:rFonts w:ascii="NewCaledoniaLTStd" w:hAnsi="NewCaledoniaLTStd"/>
          <w:color w:val="231F20"/>
        </w:rPr>
        <w:t>as</w:t>
      </w:r>
      <w:proofErr w:type="gramEnd"/>
      <w:r w:rsidRPr="00081169">
        <w:rPr>
          <w:rFonts w:ascii="NewCaledoniaLTStd" w:hAnsi="NewCaledoniaLTStd"/>
          <w:color w:val="231F20"/>
        </w:rPr>
        <w:t xml:space="preserve"> one of the most significant concerns of</w:t>
      </w:r>
      <w:r w:rsidR="00CB5498">
        <w:rPr>
          <w:rFonts w:ascii="NewCaledoniaLTStd" w:hAnsi="NewCaledoniaLTStd"/>
          <w:color w:val="231F20"/>
        </w:rPr>
        <w:t xml:space="preserve"> </w:t>
      </w:r>
      <w:r w:rsidRPr="00081169">
        <w:rPr>
          <w:rFonts w:ascii="NewCaledoniaLTStd" w:hAnsi="NewCaledoniaLTStd"/>
          <w:color w:val="231F20"/>
        </w:rPr>
        <w:t>Internet users. In a 2009 study, Turow et al.</w:t>
      </w:r>
      <w:r w:rsidR="00CB5498">
        <w:rPr>
          <w:rFonts w:ascii="NewCaledoniaLTStd" w:hAnsi="NewCaledoniaLTStd"/>
          <w:color w:val="231F20"/>
        </w:rPr>
        <w:t xml:space="preserve"> </w:t>
      </w:r>
      <w:r w:rsidRPr="00081169">
        <w:rPr>
          <w:rFonts w:ascii="NewCaledoniaLTStd" w:hAnsi="NewCaledoniaLTStd"/>
          <w:color w:val="231F20"/>
        </w:rPr>
        <w:t xml:space="preserve">(2009) find that </w:t>
      </w:r>
      <w:r w:rsidRPr="00081169">
        <w:rPr>
          <w:rFonts w:ascii="NewCaledoniaLTStd" w:hAnsi="NewCaledoniaLTStd"/>
          <w:color w:val="231F20"/>
        </w:rPr>
        <w:lastRenderedPageBreak/>
        <w:t>66 percent of Americans do</w:t>
      </w:r>
      <w:r w:rsidR="00CB5498">
        <w:rPr>
          <w:rFonts w:ascii="NewCaledoniaLTStd" w:hAnsi="NewCaledoniaLTStd"/>
          <w:color w:val="231F20"/>
        </w:rPr>
        <w:t xml:space="preserve"> </w:t>
      </w:r>
      <w:r w:rsidRPr="00081169">
        <w:rPr>
          <w:rFonts w:ascii="NewCaledoniaLTStd" w:hAnsi="NewCaledoniaLTStd"/>
          <w:color w:val="231F20"/>
        </w:rPr>
        <w:t>not want marketers to tailor advertisements</w:t>
      </w:r>
      <w:r w:rsidR="00CB5498">
        <w:rPr>
          <w:rFonts w:ascii="NewCaledoniaLTStd" w:hAnsi="NewCaledoniaLTStd"/>
          <w:color w:val="231F20"/>
        </w:rPr>
        <w:t xml:space="preserve"> </w:t>
      </w:r>
      <w:r w:rsidRPr="00081169">
        <w:rPr>
          <w:rFonts w:ascii="NewCaledoniaLTStd" w:hAnsi="NewCaledoniaLTStd"/>
          <w:color w:val="231F20"/>
        </w:rPr>
        <w:t>to their interests, and 86 percent of young</w:t>
      </w:r>
      <w:r w:rsidR="00CB5498">
        <w:rPr>
          <w:rFonts w:ascii="NewCaledoniaLTStd" w:hAnsi="NewCaledoniaLTStd"/>
          <w:color w:val="231F20"/>
        </w:rPr>
        <w:t xml:space="preserve"> </w:t>
      </w:r>
      <w:r w:rsidRPr="00081169">
        <w:rPr>
          <w:rFonts w:ascii="NewCaledoniaLTStd" w:hAnsi="NewCaledoniaLTStd"/>
          <w:color w:val="231F20"/>
        </w:rPr>
        <w:t>adults do not want tailored advertising if it</w:t>
      </w:r>
      <w:r w:rsidR="00CB5498">
        <w:rPr>
          <w:rFonts w:ascii="NewCaledoniaLTStd" w:hAnsi="NewCaledoniaLTStd"/>
          <w:color w:val="231F20"/>
        </w:rPr>
        <w:t xml:space="preserve"> </w:t>
      </w:r>
      <w:r w:rsidRPr="00081169">
        <w:rPr>
          <w:rFonts w:ascii="NewCaledoniaLTStd" w:hAnsi="NewCaledoniaLTStd"/>
          <w:color w:val="231F20"/>
        </w:rPr>
        <w:t>were the result of following their behaviors</w:t>
      </w:r>
      <w:r w:rsidR="00CB5498">
        <w:rPr>
          <w:rFonts w:ascii="NewCaledoniaLTStd" w:hAnsi="NewCaledoniaLTStd"/>
          <w:color w:val="231F20"/>
        </w:rPr>
        <w:t xml:space="preserve"> </w:t>
      </w:r>
      <w:r w:rsidRPr="00081169">
        <w:rPr>
          <w:rFonts w:ascii="NewCaledoniaLTStd" w:hAnsi="NewCaledoniaLTStd"/>
          <w:color w:val="231F20"/>
        </w:rPr>
        <w:t>across websites. In a 2013 survey, the Pew</w:t>
      </w:r>
      <w:r w:rsidR="00CB5498">
        <w:rPr>
          <w:rFonts w:ascii="NewCaledoniaLTStd" w:hAnsi="NewCaledoniaLTStd"/>
          <w:color w:val="231F20"/>
        </w:rPr>
        <w:t xml:space="preserve"> </w:t>
      </w:r>
      <w:r w:rsidRPr="00081169">
        <w:rPr>
          <w:rFonts w:ascii="NewCaledoniaLTStd" w:hAnsi="NewCaledoniaLTStd"/>
          <w:color w:val="231F20"/>
        </w:rPr>
        <w:t>Research Center finds that 68 percent of US</w:t>
      </w:r>
      <w:r w:rsidR="00CB5498">
        <w:rPr>
          <w:rFonts w:ascii="NewCaledoniaLTStd" w:hAnsi="NewCaledoniaLTStd"/>
          <w:color w:val="231F20"/>
        </w:rPr>
        <w:t xml:space="preserve"> </w:t>
      </w:r>
      <w:r w:rsidRPr="00081169">
        <w:rPr>
          <w:rFonts w:ascii="NewCaledoniaLTStd" w:hAnsi="NewCaledoniaLTStd"/>
          <w:color w:val="231F20"/>
        </w:rPr>
        <w:t>adults believed that current laws are insufficient in protecting individuals’ online privacy (Rainie et al. 2013).27 A 2015 report,</w:t>
      </w:r>
      <w:r w:rsidR="00CB5498">
        <w:rPr>
          <w:rFonts w:ascii="NewCaledoniaLTStd" w:hAnsi="NewCaledoniaLTStd"/>
          <w:color w:val="231F20"/>
        </w:rPr>
        <w:t xml:space="preserve"> </w:t>
      </w:r>
      <w:r w:rsidRPr="00081169">
        <w:rPr>
          <w:rFonts w:ascii="NewCaledoniaLTStd" w:hAnsi="NewCaledoniaLTStd"/>
          <w:color w:val="231F20"/>
        </w:rPr>
        <w:t>also by the Pew Research Center, finds</w:t>
      </w:r>
      <w:r w:rsidR="00CB5498">
        <w:rPr>
          <w:rFonts w:ascii="NewCaledoniaLTStd" w:hAnsi="NewCaledoniaLTStd"/>
          <w:color w:val="231F20"/>
        </w:rPr>
        <w:t xml:space="preserve"> </w:t>
      </w:r>
      <w:r w:rsidRPr="00081169">
        <w:rPr>
          <w:rFonts w:ascii="NewCaledoniaLTStd" w:hAnsi="NewCaledoniaLTStd"/>
          <w:color w:val="231F20"/>
        </w:rPr>
        <w:t>that an overwhelming majority of US adults</w:t>
      </w:r>
      <w:r w:rsidR="00CB5498">
        <w:rPr>
          <w:rFonts w:ascii="NewCaledoniaLTStd" w:hAnsi="NewCaledoniaLTStd"/>
          <w:color w:val="231F20"/>
        </w:rPr>
        <w:t xml:space="preserve"> </w:t>
      </w:r>
      <w:r w:rsidRPr="00081169">
        <w:rPr>
          <w:rFonts w:ascii="NewCaledoniaLTStd" w:hAnsi="NewCaledoniaLTStd"/>
          <w:color w:val="231F20"/>
        </w:rPr>
        <w:t>(93 percent) believe that being in control</w:t>
      </w:r>
      <w:r w:rsidR="00CB5498">
        <w:rPr>
          <w:rFonts w:ascii="NewCaledoniaLTStd" w:hAnsi="NewCaledoniaLTStd"/>
          <w:color w:val="231F20"/>
        </w:rPr>
        <w:t xml:space="preserve"> </w:t>
      </w:r>
      <w:r w:rsidRPr="00081169">
        <w:rPr>
          <w:rFonts w:ascii="NewCaledoniaLTStd" w:hAnsi="NewCaledoniaLTStd"/>
          <w:color w:val="231F20"/>
        </w:rPr>
        <w:t>of who can get information about them is</w:t>
      </w:r>
      <w:r w:rsidR="00CB5498">
        <w:rPr>
          <w:rFonts w:ascii="NewCaledoniaLTStd" w:hAnsi="NewCaledoniaLTStd"/>
          <w:color w:val="231F20"/>
        </w:rPr>
        <w:t xml:space="preserve"> </w:t>
      </w:r>
      <w:r w:rsidRPr="00081169">
        <w:rPr>
          <w:rFonts w:ascii="NewCaledoniaLTStd" w:hAnsi="NewCaledoniaLTStd"/>
          <w:color w:val="231F20"/>
        </w:rPr>
        <w:t>important; but only 9 percent of them think</w:t>
      </w:r>
      <w:r w:rsidR="00CB5498">
        <w:rPr>
          <w:rFonts w:ascii="NewCaledoniaLTStd" w:hAnsi="NewCaledoniaLTStd"/>
          <w:color w:val="231F20"/>
        </w:rPr>
        <w:t xml:space="preserve"> </w:t>
      </w:r>
      <w:r w:rsidRPr="00081169">
        <w:rPr>
          <w:rFonts w:ascii="NewCaledoniaLTStd" w:hAnsi="NewCaledoniaLTStd"/>
          <w:color w:val="231F20"/>
        </w:rPr>
        <w:t>that they have, in fact, “a lot” of control over</w:t>
      </w:r>
      <w:r w:rsidR="00F07D15">
        <w:rPr>
          <w:rFonts w:ascii="NewCaledoniaLTStd" w:hAnsi="NewCaledoniaLTStd"/>
          <w:color w:val="231F20"/>
        </w:rPr>
        <w:t xml:space="preserve"> </w:t>
      </w:r>
      <w:r w:rsidRPr="00081169">
        <w:rPr>
          <w:rFonts w:ascii="NewCaledoniaLTStd" w:hAnsi="NewCaledoniaLTStd"/>
          <w:color w:val="231F20"/>
        </w:rPr>
        <w:t>how much information is collected about</w:t>
      </w:r>
      <w:r w:rsidR="00F07D15">
        <w:rPr>
          <w:rFonts w:ascii="NewCaledoniaLTStd" w:hAnsi="NewCaledoniaLTStd"/>
          <w:color w:val="231F20"/>
        </w:rPr>
        <w:t xml:space="preserve"> </w:t>
      </w:r>
      <w:r w:rsidRPr="00081169">
        <w:rPr>
          <w:rFonts w:ascii="NewCaledoniaLTStd" w:hAnsi="NewCaledoniaLTStd"/>
          <w:color w:val="231F20"/>
        </w:rPr>
        <w:t>them and how it is used (Madden and Rainie</w:t>
      </w:r>
      <w:r w:rsidR="00F07D15">
        <w:rPr>
          <w:rFonts w:ascii="NewCaledoniaLTStd" w:hAnsi="NewCaledoniaLTStd"/>
          <w:color w:val="231F20"/>
        </w:rPr>
        <w:t xml:space="preserve"> </w:t>
      </w:r>
      <w:r w:rsidRPr="00081169">
        <w:rPr>
          <w:rFonts w:ascii="NewCaledoniaLTStd" w:hAnsi="NewCaledoniaLTStd"/>
          <w:color w:val="231F20"/>
        </w:rPr>
        <w:t>2015). At the same time as they profess their</w:t>
      </w:r>
      <w:r w:rsidR="00F07D15">
        <w:rPr>
          <w:rFonts w:ascii="NewCaledoniaLTStd" w:hAnsi="NewCaledoniaLTStd"/>
          <w:color w:val="231F20"/>
        </w:rPr>
        <w:t xml:space="preserve"> </w:t>
      </w:r>
      <w:r w:rsidRPr="00081169">
        <w:rPr>
          <w:rFonts w:ascii="NewCaledoniaLTStd" w:hAnsi="NewCaledoniaLTStd"/>
          <w:color w:val="231F20"/>
        </w:rPr>
        <w:t>need for privacy, most consumers remain</w:t>
      </w:r>
      <w:r w:rsidR="00F07D15">
        <w:rPr>
          <w:rFonts w:ascii="NewCaledoniaLTStd" w:hAnsi="NewCaledoniaLTStd"/>
          <w:color w:val="231F20"/>
        </w:rPr>
        <w:t xml:space="preserve"> </w:t>
      </w:r>
      <w:r w:rsidRPr="00081169">
        <w:rPr>
          <w:rFonts w:ascii="NewCaledoniaLTStd" w:hAnsi="NewCaledoniaLTStd"/>
          <w:color w:val="231F20"/>
        </w:rPr>
        <w:t>avid users of information technologies that</w:t>
      </w:r>
      <w:r w:rsidR="00F07D15">
        <w:rPr>
          <w:rFonts w:ascii="NewCaledoniaLTStd" w:hAnsi="NewCaledoniaLTStd"/>
          <w:color w:val="231F20"/>
        </w:rPr>
        <w:t xml:space="preserve"> </w:t>
      </w:r>
      <w:r w:rsidRPr="00081169">
        <w:rPr>
          <w:rFonts w:ascii="NewCaledoniaLTStd" w:hAnsi="NewCaledoniaLTStd"/>
          <w:color w:val="231F20"/>
        </w:rPr>
        <w:t>track and share their personal information</w:t>
      </w:r>
      <w:r w:rsidR="00F07D15">
        <w:rPr>
          <w:rFonts w:ascii="NewCaledoniaLTStd" w:hAnsi="NewCaledoniaLTStd"/>
          <w:color w:val="231F20"/>
        </w:rPr>
        <w:t xml:space="preserve"> </w:t>
      </w:r>
      <w:r w:rsidRPr="00081169">
        <w:rPr>
          <w:rFonts w:ascii="NewCaledoniaLTStd" w:hAnsi="NewCaledoniaLTStd"/>
          <w:color w:val="231F20"/>
        </w:rPr>
        <w:t>with unknown third parties. If anything,</w:t>
      </w:r>
      <w:r w:rsidR="00F07D15">
        <w:rPr>
          <w:rFonts w:ascii="NewCaledoniaLTStd" w:hAnsi="NewCaledoniaLTStd"/>
          <w:color w:val="231F20"/>
        </w:rPr>
        <w:t xml:space="preserve"> </w:t>
      </w:r>
      <w:r w:rsidRPr="00081169">
        <w:rPr>
          <w:rFonts w:ascii="NewCaledoniaLTStd" w:hAnsi="NewCaledoniaLTStd"/>
          <w:color w:val="231F20"/>
        </w:rPr>
        <w:t>the adoption of privacy-enhancing technologies (for instance, Tor,28 an application</w:t>
      </w:r>
      <w:r w:rsidR="00F07D15">
        <w:rPr>
          <w:rFonts w:ascii="NewCaledoniaLTStd" w:hAnsi="NewCaledoniaLTStd"/>
          <w:color w:val="231F20"/>
        </w:rPr>
        <w:t xml:space="preserve"> </w:t>
      </w:r>
      <w:r w:rsidRPr="00081169">
        <w:rPr>
          <w:rFonts w:ascii="NewCaledoniaLTStd" w:hAnsi="NewCaledoniaLTStd"/>
          <w:color w:val="231F20"/>
        </w:rPr>
        <w:t>for browsing the Internet anonymously)</w:t>
      </w:r>
      <w:r w:rsidR="00F07D15">
        <w:rPr>
          <w:rFonts w:ascii="NewCaledoniaLTStd" w:hAnsi="NewCaledoniaLTStd"/>
          <w:color w:val="231F20"/>
        </w:rPr>
        <w:t xml:space="preserve"> </w:t>
      </w:r>
      <w:r w:rsidRPr="00081169">
        <w:rPr>
          <w:rFonts w:ascii="NewCaledoniaLTStd" w:hAnsi="NewCaledoniaLTStd"/>
          <w:color w:val="231F20"/>
        </w:rPr>
        <w:t>lags vastly behind the adoption of sharing</w:t>
      </w:r>
      <w:r w:rsidR="00F07D15">
        <w:rPr>
          <w:rFonts w:ascii="NewCaledoniaLTStd" w:hAnsi="NewCaledoniaLTStd"/>
          <w:color w:val="231F20"/>
        </w:rPr>
        <w:t xml:space="preserve"> </w:t>
      </w:r>
      <w:r w:rsidRPr="00081169">
        <w:rPr>
          <w:rFonts w:ascii="NewCaledoniaLTStd" w:hAnsi="NewCaledoniaLTStd"/>
          <w:color w:val="231F20"/>
        </w:rPr>
        <w:t>technologies (for instance, online social networks such as Facebook).</w:t>
      </w:r>
      <w:r w:rsidR="00F07D15">
        <w:rPr>
          <w:rFonts w:ascii="NewCaledoniaLTStd" w:hAnsi="NewCaledoniaLTStd"/>
          <w:color w:val="231F20"/>
        </w:rPr>
        <w:t xml:space="preserve"> </w:t>
      </w:r>
      <w:r w:rsidRPr="00081169">
        <w:rPr>
          <w:rFonts w:ascii="NewCaledoniaLTStd" w:hAnsi="NewCaledoniaLTStd"/>
          <w:color w:val="231F20"/>
        </w:rPr>
        <w:t>The apparent dichotomy between privacy attitudes, privacy intentions, and actual</w:t>
      </w:r>
      <w:r w:rsidR="00F07D15">
        <w:rPr>
          <w:rFonts w:ascii="NewCaledoniaLTStd" w:hAnsi="NewCaledoniaLTStd"/>
          <w:color w:val="231F20"/>
        </w:rPr>
        <w:t xml:space="preserve"> </w:t>
      </w:r>
      <w:r w:rsidRPr="00081169">
        <w:rPr>
          <w:rFonts w:ascii="NewCaledoniaLTStd" w:hAnsi="NewCaledoniaLTStd"/>
          <w:color w:val="231F20"/>
        </w:rPr>
        <w:t>privacy behaviors has caught the attention</w:t>
      </w:r>
      <w:r w:rsidR="00F07D15">
        <w:rPr>
          <w:rFonts w:ascii="NewCaledoniaLTStd" w:hAnsi="NewCaledoniaLTStd"/>
          <w:color w:val="231F20"/>
        </w:rPr>
        <w:t xml:space="preserve"> </w:t>
      </w:r>
      <w:r w:rsidRPr="00081169">
        <w:rPr>
          <w:rFonts w:ascii="NewCaledoniaLTStd" w:hAnsi="NewCaledoniaLTStd"/>
          <w:color w:val="231F20"/>
        </w:rPr>
        <w:t>of scholars (e.g., Berendt, Gunther, and</w:t>
      </w:r>
      <w:r w:rsidR="00F07D15">
        <w:rPr>
          <w:rFonts w:ascii="NewCaledoniaLTStd" w:hAnsi="NewCaledoniaLTStd"/>
          <w:color w:val="231F20"/>
        </w:rPr>
        <w:t xml:space="preserve"> </w:t>
      </w:r>
      <w:r w:rsidRPr="00081169">
        <w:rPr>
          <w:rFonts w:ascii="NewCaledoniaLTStd" w:hAnsi="NewCaledoniaLTStd"/>
          <w:color w:val="231F20"/>
        </w:rPr>
        <w:t>Spiekermann 2005), leading to a debate</w:t>
      </w:r>
      <w:r w:rsidR="00F07D15">
        <w:rPr>
          <w:rFonts w:ascii="NewCaledoniaLTStd" w:hAnsi="NewCaledoniaLTStd"/>
          <w:color w:val="231F20"/>
        </w:rPr>
        <w:t xml:space="preserve"> </w:t>
      </w:r>
      <w:r w:rsidRPr="00081169">
        <w:rPr>
          <w:rFonts w:ascii="NewCaledoniaLTStd" w:hAnsi="NewCaledoniaLTStd"/>
          <w:color w:val="231F20"/>
        </w:rPr>
        <w:t>over the so-called privacy paradox (Norberg,</w:t>
      </w:r>
      <w:r w:rsidR="00F07D15">
        <w:rPr>
          <w:rFonts w:ascii="NewCaledoniaLTStd" w:hAnsi="NewCaledoniaLTStd"/>
          <w:color w:val="231F20"/>
        </w:rPr>
        <w:t xml:space="preserve"> </w:t>
      </w:r>
      <w:r w:rsidRPr="00081169">
        <w:rPr>
          <w:rFonts w:ascii="NewCaledoniaLTStd" w:hAnsi="NewCaledoniaLTStd"/>
          <w:color w:val="231F20"/>
        </w:rPr>
        <w:t>Horne, and Horne 2007) and the value people assign to their privacy. Is the dichotomy</w:t>
      </w:r>
      <w:r w:rsidR="00F07D15">
        <w:rPr>
          <w:rFonts w:ascii="NewCaledoniaLTStd" w:hAnsi="NewCaledoniaLTStd"/>
          <w:color w:val="231F20"/>
        </w:rPr>
        <w:t xml:space="preserve"> </w:t>
      </w:r>
      <w:r w:rsidRPr="00081169">
        <w:rPr>
          <w:rFonts w:ascii="NewCaledoniaLTStd" w:hAnsi="NewCaledoniaLTStd"/>
          <w:color w:val="231F20"/>
        </w:rPr>
        <w:t>real or imaginary? Do people actually care</w:t>
      </w:r>
      <w:r>
        <w:rPr>
          <w:rFonts w:ascii="NewCaledoniaLTStd" w:hAnsi="NewCaledoniaLTStd"/>
          <w:color w:val="231F20"/>
        </w:rPr>
        <w:t xml:space="preserve"> </w:t>
      </w:r>
      <w:r w:rsidRPr="00081169">
        <w:rPr>
          <w:rFonts w:ascii="NewCaledoniaLTStd" w:hAnsi="NewCaledoniaLTStd"/>
          <w:color w:val="231F20"/>
        </w:rPr>
        <w:t>about privacy? If they do, how much exactly</w:t>
      </w:r>
      <w:r w:rsidR="00F07D15">
        <w:rPr>
          <w:rFonts w:ascii="NewCaledoniaLTStd" w:hAnsi="NewCaledoniaLTStd"/>
          <w:color w:val="231F20"/>
        </w:rPr>
        <w:t xml:space="preserve"> </w:t>
      </w:r>
      <w:r w:rsidRPr="00081169">
        <w:rPr>
          <w:rFonts w:ascii="NewCaledoniaLTStd" w:hAnsi="NewCaledoniaLTStd"/>
          <w:color w:val="231F20"/>
        </w:rPr>
        <w:t>do they value the protection of their personal</w:t>
      </w:r>
      <w:r w:rsidR="00F07D15">
        <w:rPr>
          <w:rFonts w:ascii="NewCaledoniaLTStd" w:hAnsi="NewCaledoniaLTStd"/>
          <w:color w:val="231F20"/>
        </w:rPr>
        <w:t xml:space="preserve"> </w:t>
      </w:r>
      <w:r w:rsidRPr="00081169">
        <w:rPr>
          <w:rFonts w:ascii="NewCaledoniaLTStd" w:hAnsi="NewCaledoniaLTStd"/>
          <w:color w:val="231F20"/>
        </w:rPr>
        <w:t>data?</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Perhaps anticlimactically, a first possible</w:t>
      </w:r>
      <w:r w:rsidR="00F07D15">
        <w:rPr>
          <w:rFonts w:ascii="NewCaledoniaLTStd" w:hAnsi="NewCaledoniaLTStd"/>
          <w:color w:val="231F20"/>
        </w:rPr>
        <w:t xml:space="preserve"> </w:t>
      </w:r>
      <w:r w:rsidRPr="00081169">
        <w:rPr>
          <w:rFonts w:ascii="NewCaledoniaLTStd" w:hAnsi="NewCaledoniaLTStd"/>
          <w:color w:val="231F20"/>
        </w:rPr>
        <w:t>resolution to the paradox is that it may not</w:t>
      </w:r>
      <w:r w:rsidR="00F07D15">
        <w:rPr>
          <w:rFonts w:ascii="NewCaledoniaLTStd" w:hAnsi="NewCaledoniaLTStd"/>
          <w:color w:val="231F20"/>
        </w:rPr>
        <w:t xml:space="preserve"> </w:t>
      </w:r>
      <w:r w:rsidRPr="00081169">
        <w:rPr>
          <w:rFonts w:ascii="NewCaledoniaLTStd" w:hAnsi="NewCaledoniaLTStd"/>
          <w:color w:val="231F20"/>
        </w:rPr>
        <w:t>actually exist. Attitudes are often expressed</w:t>
      </w:r>
      <w:r w:rsidR="00F07D15">
        <w:rPr>
          <w:rFonts w:ascii="NewCaledoniaLTStd" w:hAnsi="NewCaledoniaLTStd"/>
          <w:color w:val="231F20"/>
        </w:rPr>
        <w:t xml:space="preserve"> </w:t>
      </w:r>
      <w:r w:rsidRPr="00081169">
        <w:rPr>
          <w:rFonts w:ascii="NewCaledoniaLTStd" w:hAnsi="NewCaledoniaLTStd"/>
          <w:color w:val="231F20"/>
        </w:rPr>
        <w:t>generically (for instance, the seminal categorization by Harris and Westin (1992) of</w:t>
      </w:r>
      <w:r w:rsidR="00F07D15">
        <w:rPr>
          <w:rFonts w:ascii="NewCaledoniaLTStd" w:hAnsi="NewCaledoniaLTStd"/>
          <w:color w:val="231F20"/>
        </w:rPr>
        <w:t xml:space="preserve"> </w:t>
      </w:r>
      <w:r w:rsidRPr="00081169">
        <w:rPr>
          <w:rFonts w:ascii="NewCaledoniaLTStd" w:hAnsi="NewCaledoniaLTStd"/>
          <w:color w:val="231F20"/>
        </w:rPr>
        <w:t>individuals into privacy pragmatists, fundamentalists, and unconcerned relied on broad</w:t>
      </w:r>
      <w:r w:rsidR="00F07D15">
        <w:rPr>
          <w:rFonts w:ascii="NewCaledoniaLTStd" w:hAnsi="NewCaledoniaLTStd"/>
          <w:color w:val="231F20"/>
        </w:rPr>
        <w:t xml:space="preserve"> </w:t>
      </w:r>
      <w:r w:rsidRPr="00081169">
        <w:rPr>
          <w:rFonts w:ascii="NewCaledoniaLTStd" w:hAnsi="NewCaledoniaLTStd"/>
          <w:color w:val="231F20"/>
        </w:rPr>
        <w:t>and general survey questions), whereas</w:t>
      </w:r>
      <w:r w:rsidR="00F07D15">
        <w:rPr>
          <w:rFonts w:ascii="NewCaledoniaLTStd" w:hAnsi="NewCaledoniaLTStd"/>
          <w:color w:val="231F20"/>
        </w:rPr>
        <w:t xml:space="preserve"> </w:t>
      </w:r>
      <w:r w:rsidRPr="00081169">
        <w:rPr>
          <w:rFonts w:ascii="NewCaledoniaLTStd" w:hAnsi="NewCaledoniaLTStd"/>
          <w:color w:val="231F20"/>
        </w:rPr>
        <w:t>behaviors (or behavioral intentions) are specific and contextual. Thus, it should not be</w:t>
      </w:r>
      <w:r w:rsidR="00F07D15">
        <w:rPr>
          <w:rFonts w:ascii="NewCaledoniaLTStd" w:hAnsi="NewCaledoniaLTStd"/>
          <w:color w:val="231F20"/>
        </w:rPr>
        <w:t xml:space="preserve"> </w:t>
      </w:r>
      <w:r w:rsidRPr="00081169">
        <w:rPr>
          <w:rFonts w:ascii="NewCaledoniaLTStd" w:hAnsi="NewCaledoniaLTStd"/>
          <w:color w:val="231F20"/>
        </w:rPr>
        <w:t>surprising that the former may not correlate</w:t>
      </w:r>
      <w:r w:rsidR="00F07D15">
        <w:rPr>
          <w:rFonts w:ascii="NewCaledoniaLTStd" w:hAnsi="NewCaledoniaLTStd"/>
          <w:color w:val="231F20"/>
        </w:rPr>
        <w:t xml:space="preserve"> </w:t>
      </w:r>
      <w:r w:rsidRPr="00081169">
        <w:rPr>
          <w:rFonts w:ascii="NewCaledoniaLTStd" w:hAnsi="NewCaledoniaLTStd"/>
          <w:color w:val="231F20"/>
        </w:rPr>
        <w:t>with or predict the latter (Fishbein and</w:t>
      </w:r>
      <w:r w:rsidR="00F07D15">
        <w:rPr>
          <w:rFonts w:ascii="NewCaledoniaLTStd" w:hAnsi="NewCaledoniaLTStd"/>
          <w:color w:val="231F20"/>
        </w:rPr>
        <w:t xml:space="preserve"> </w:t>
      </w:r>
      <w:r w:rsidRPr="00081169">
        <w:rPr>
          <w:rFonts w:ascii="NewCaledoniaLTStd" w:hAnsi="NewCaledoniaLTStd"/>
          <w:color w:val="231F20"/>
        </w:rPr>
        <w:t>Ajzen 1975).</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A second resolution is that people routinely</w:t>
      </w:r>
      <w:r w:rsidR="00F07D15">
        <w:rPr>
          <w:rFonts w:ascii="NewCaledoniaLTStd" w:hAnsi="NewCaledoniaLTStd"/>
          <w:color w:val="231F20"/>
        </w:rPr>
        <w:t xml:space="preserve"> </w:t>
      </w:r>
      <w:r w:rsidRPr="00081169">
        <w:rPr>
          <w:rFonts w:ascii="NewCaledoniaLTStd" w:hAnsi="NewCaledoniaLTStd"/>
          <w:color w:val="231F20"/>
        </w:rPr>
        <w:t>and expertly engage in mental trade-offs</w:t>
      </w:r>
      <w:r w:rsidR="00F07D15">
        <w:rPr>
          <w:rFonts w:ascii="NewCaledoniaLTStd" w:hAnsi="NewCaledoniaLTStd"/>
          <w:color w:val="231F20"/>
        </w:rPr>
        <w:t xml:space="preserve"> </w:t>
      </w:r>
      <w:r w:rsidRPr="00081169">
        <w:rPr>
          <w:rFonts w:ascii="NewCaledoniaLTStd" w:hAnsi="NewCaledoniaLTStd"/>
          <w:color w:val="231F20"/>
        </w:rPr>
        <w:t>of privacy concerns and privacy benefits</w:t>
      </w:r>
      <w:r w:rsidR="00F07D15">
        <w:rPr>
          <w:rFonts w:ascii="NewCaledoniaLTStd" w:hAnsi="NewCaledoniaLTStd"/>
          <w:color w:val="231F20"/>
        </w:rPr>
        <w:t xml:space="preserve"> </w:t>
      </w:r>
      <w:r w:rsidRPr="00081169">
        <w:rPr>
          <w:rFonts w:ascii="NewCaledoniaLTStd" w:hAnsi="NewCaledoniaLTStd"/>
          <w:color w:val="231F20"/>
        </w:rPr>
        <w:t>(Milberg et al. 1995), or a so-called privacy</w:t>
      </w:r>
      <w:r w:rsidR="00F07D15">
        <w:rPr>
          <w:rFonts w:ascii="NewCaledoniaLTStd" w:hAnsi="NewCaledoniaLTStd"/>
          <w:color w:val="231F20"/>
        </w:rPr>
        <w:t xml:space="preserve"> </w:t>
      </w:r>
      <w:r w:rsidRPr="00081169">
        <w:rPr>
          <w:rFonts w:ascii="NewCaledoniaLTStd" w:hAnsi="NewCaledoniaLTStd"/>
          <w:color w:val="231F20"/>
        </w:rPr>
        <w:t>calculus (Laufer and Wolfe 1977; Culnan</w:t>
      </w:r>
      <w:r w:rsidR="00F07D15">
        <w:rPr>
          <w:rFonts w:ascii="NewCaledoniaLTStd" w:hAnsi="NewCaledoniaLTStd"/>
          <w:color w:val="231F20"/>
        </w:rPr>
        <w:t xml:space="preserve"> </w:t>
      </w:r>
      <w:r w:rsidRPr="00081169">
        <w:rPr>
          <w:rFonts w:ascii="NewCaledoniaLTStd" w:hAnsi="NewCaledoniaLTStd"/>
          <w:color w:val="231F20"/>
        </w:rPr>
        <w:t>and Armstrong 1999; Dinev and Hart 2006).</w:t>
      </w:r>
      <w:r w:rsidR="00F07D15">
        <w:rPr>
          <w:rFonts w:ascii="NewCaledoniaLTStd" w:hAnsi="NewCaledoniaLTStd"/>
          <w:color w:val="231F20"/>
        </w:rPr>
        <w:t xml:space="preserve"> </w:t>
      </w:r>
      <w:r w:rsidRPr="00081169">
        <w:rPr>
          <w:rFonts w:ascii="NewCaledoniaLTStd" w:hAnsi="NewCaledoniaLTStd"/>
          <w:color w:val="231F20"/>
        </w:rPr>
        <w:t>This context-dependent calculus naturally</w:t>
      </w:r>
      <w:r w:rsidR="00F07D15">
        <w:rPr>
          <w:rFonts w:ascii="NewCaledoniaLTStd" w:hAnsi="NewCaledoniaLTStd"/>
          <w:color w:val="231F20"/>
        </w:rPr>
        <w:t xml:space="preserve"> </w:t>
      </w:r>
      <w:r w:rsidRPr="00081169">
        <w:rPr>
          <w:rFonts w:ascii="NewCaledoniaLTStd" w:hAnsi="NewCaledoniaLTStd"/>
          <w:color w:val="231F20"/>
        </w:rPr>
        <w:t>leads to situations in which consumers will</w:t>
      </w:r>
      <w:r w:rsidR="00F07D15">
        <w:rPr>
          <w:rFonts w:ascii="NewCaledoniaLTStd" w:hAnsi="NewCaledoniaLTStd"/>
          <w:color w:val="231F20"/>
        </w:rPr>
        <w:t xml:space="preserve"> </w:t>
      </w:r>
      <w:r w:rsidRPr="00081169">
        <w:rPr>
          <w:rFonts w:ascii="NewCaledoniaLTStd" w:hAnsi="NewCaledoniaLTStd"/>
          <w:color w:val="231F20"/>
        </w:rPr>
        <w:t>choose to protect their data, and other situations in which protection will be seen as too</w:t>
      </w:r>
      <w:r w:rsidR="00F07D15">
        <w:rPr>
          <w:rFonts w:ascii="NewCaledoniaLTStd" w:hAnsi="NewCaledoniaLTStd"/>
          <w:color w:val="231F20"/>
        </w:rPr>
        <w:t xml:space="preserve"> </w:t>
      </w:r>
      <w:r w:rsidRPr="00081169">
        <w:rPr>
          <w:rFonts w:ascii="NewCaledoniaLTStd" w:hAnsi="NewCaledoniaLTStd"/>
          <w:color w:val="231F20"/>
        </w:rPr>
        <w:t>costly or ineffective and sharing is preferred.</w:t>
      </w:r>
      <w:r w:rsidR="00F07D15">
        <w:rPr>
          <w:rFonts w:ascii="NewCaledoniaLTStd" w:hAnsi="NewCaledoniaLTStd"/>
          <w:color w:val="231F20"/>
        </w:rPr>
        <w:t xml:space="preserve"> </w:t>
      </w:r>
      <w:r w:rsidRPr="00081169">
        <w:rPr>
          <w:rFonts w:ascii="NewCaledoniaLTStd" w:hAnsi="NewCaledoniaLTStd"/>
          <w:color w:val="231F20"/>
        </w:rPr>
        <w:t>Privacy is, after all, a process of negotiation</w:t>
      </w:r>
      <w:r w:rsidR="00F07D15">
        <w:rPr>
          <w:rFonts w:ascii="NewCaledoniaLTStd" w:hAnsi="NewCaledoniaLTStd"/>
          <w:color w:val="231F20"/>
        </w:rPr>
        <w:t xml:space="preserve"> </w:t>
      </w:r>
      <w:r w:rsidRPr="00081169">
        <w:rPr>
          <w:rFonts w:ascii="NewCaledoniaLTStd" w:hAnsi="NewCaledoniaLTStd"/>
          <w:color w:val="231F20"/>
        </w:rPr>
        <w:t>between public and private, a modulation of</w:t>
      </w:r>
      <w:r w:rsidR="00F07D15">
        <w:rPr>
          <w:rFonts w:ascii="NewCaledoniaLTStd" w:hAnsi="NewCaledoniaLTStd"/>
          <w:color w:val="231F20"/>
        </w:rPr>
        <w:t xml:space="preserve"> </w:t>
      </w:r>
      <w:r w:rsidRPr="00081169">
        <w:rPr>
          <w:rFonts w:ascii="NewCaledoniaLTStd" w:hAnsi="NewCaledoniaLTStd"/>
          <w:color w:val="231F20"/>
        </w:rPr>
        <w:t>what a person wants to protect and what she</w:t>
      </w:r>
      <w:r w:rsidR="00F07D15">
        <w:rPr>
          <w:rFonts w:ascii="NewCaledoniaLTStd" w:hAnsi="NewCaledoniaLTStd"/>
          <w:color w:val="231F20"/>
        </w:rPr>
        <w:t xml:space="preserve"> </w:t>
      </w:r>
      <w:r w:rsidRPr="00081169">
        <w:rPr>
          <w:rFonts w:ascii="NewCaledoniaLTStd" w:hAnsi="NewCaledoniaLTStd"/>
          <w:color w:val="231F20"/>
        </w:rPr>
        <w:t>wants to share at any given moment and in</w:t>
      </w:r>
      <w:r w:rsidR="00F07D15">
        <w:rPr>
          <w:rFonts w:ascii="NewCaledoniaLTStd" w:hAnsi="NewCaledoniaLTStd"/>
          <w:color w:val="231F20"/>
        </w:rPr>
        <w:t xml:space="preserve"> </w:t>
      </w:r>
      <w:r w:rsidRPr="00081169">
        <w:rPr>
          <w:rFonts w:ascii="NewCaledoniaLTStd" w:hAnsi="NewCaledoniaLTStd"/>
          <w:color w:val="231F20"/>
        </w:rPr>
        <w:t>any given context. Therefore, neither does</w:t>
      </w:r>
      <w:r w:rsidR="00F07D15">
        <w:rPr>
          <w:rFonts w:ascii="NewCaledoniaLTStd" w:hAnsi="NewCaledoniaLTStd"/>
          <w:color w:val="231F20"/>
        </w:rPr>
        <w:t xml:space="preserve"> </w:t>
      </w:r>
      <w:r w:rsidRPr="00081169">
        <w:rPr>
          <w:rFonts w:ascii="NewCaledoniaLTStd" w:hAnsi="NewCaledoniaLTStd"/>
          <w:color w:val="231F20"/>
        </w:rPr>
        <w:t>the sharing of certain information with others imply, per se, a loss of privacy, nor is the</w:t>
      </w:r>
      <w:r w:rsidR="00F07D15">
        <w:rPr>
          <w:rFonts w:ascii="NewCaledoniaLTStd" w:hAnsi="NewCaledoniaLTStd"/>
          <w:color w:val="231F20"/>
        </w:rPr>
        <w:t xml:space="preserve"> </w:t>
      </w:r>
      <w:r w:rsidRPr="00081169">
        <w:rPr>
          <w:rFonts w:ascii="NewCaledoniaLTStd" w:hAnsi="NewCaledoniaLTStd"/>
          <w:color w:val="231F20"/>
        </w:rPr>
        <w:t>complete hiding of data necessary for the</w:t>
      </w:r>
      <w:r w:rsidR="00F07D15">
        <w:rPr>
          <w:rFonts w:ascii="NewCaledoniaLTStd" w:hAnsi="NewCaledoniaLTStd"/>
          <w:color w:val="231F20"/>
        </w:rPr>
        <w:t xml:space="preserve"> </w:t>
      </w:r>
      <w:r w:rsidRPr="00081169">
        <w:rPr>
          <w:rFonts w:ascii="NewCaledoniaLTStd" w:hAnsi="NewCaledoniaLTStd"/>
          <w:color w:val="231F20"/>
        </w:rPr>
        <w:t>protection of privacy. In fact, the observation</w:t>
      </w:r>
      <w:r w:rsidR="00F07D15">
        <w:rPr>
          <w:rFonts w:ascii="NewCaledoniaLTStd" w:hAnsi="NewCaledoniaLTStd"/>
          <w:color w:val="231F20"/>
        </w:rPr>
        <w:t xml:space="preserve"> </w:t>
      </w:r>
      <w:r w:rsidRPr="00081169">
        <w:rPr>
          <w:rFonts w:ascii="NewCaledoniaLTStd" w:hAnsi="NewCaledoniaLTStd"/>
          <w:color w:val="231F20"/>
        </w:rPr>
        <w:t>that people seem not to protect their privacy</w:t>
      </w:r>
      <w:r w:rsidR="00F07D15">
        <w:rPr>
          <w:rFonts w:ascii="NewCaledoniaLTStd" w:hAnsi="NewCaledoniaLTStd"/>
          <w:color w:val="231F20"/>
        </w:rPr>
        <w:t xml:space="preserve"> </w:t>
      </w:r>
      <w:r w:rsidRPr="00081169">
        <w:rPr>
          <w:rFonts w:ascii="NewCaledoniaLTStd" w:hAnsi="NewCaledoniaLTStd"/>
          <w:color w:val="231F20"/>
        </w:rPr>
        <w:t>online very aggressively does not justify the</w:t>
      </w:r>
      <w:r w:rsidR="00F07D15">
        <w:rPr>
          <w:rFonts w:ascii="NewCaledoniaLTStd" w:hAnsi="NewCaledoniaLTStd"/>
          <w:color w:val="231F20"/>
        </w:rPr>
        <w:t xml:space="preserve"> </w:t>
      </w:r>
      <w:r w:rsidRPr="00081169">
        <w:rPr>
          <w:rFonts w:ascii="NewCaledoniaLTStd" w:hAnsi="NewCaledoniaLTStd"/>
          <w:color w:val="231F20"/>
        </w:rPr>
        <w:t>conclusion that they never do so. Tsai et al.</w:t>
      </w:r>
      <w:r w:rsidR="00F07D15">
        <w:rPr>
          <w:rFonts w:ascii="NewCaledoniaLTStd" w:hAnsi="NewCaledoniaLTStd"/>
          <w:color w:val="231F20"/>
        </w:rPr>
        <w:t xml:space="preserve"> </w:t>
      </w:r>
      <w:r w:rsidRPr="00081169">
        <w:rPr>
          <w:rFonts w:ascii="NewCaledoniaLTStd" w:hAnsi="NewCaledoniaLTStd"/>
          <w:color w:val="231F20"/>
        </w:rPr>
        <w:t>(2011) find that consumers are, sometimes,</w:t>
      </w:r>
      <w:r w:rsidR="00F07D15">
        <w:rPr>
          <w:rFonts w:ascii="NewCaledoniaLTStd" w:hAnsi="NewCaledoniaLTStd"/>
          <w:color w:val="231F20"/>
        </w:rPr>
        <w:t xml:space="preserve"> </w:t>
      </w:r>
      <w:r w:rsidRPr="00081169">
        <w:rPr>
          <w:rFonts w:ascii="NewCaledoniaLTStd" w:hAnsi="NewCaledoniaLTStd"/>
          <w:color w:val="231F20"/>
        </w:rPr>
        <w:t>willing to pay a price premium to purchase</w:t>
      </w:r>
      <w:r w:rsidR="00F07D15">
        <w:rPr>
          <w:rFonts w:ascii="NewCaledoniaLTStd" w:hAnsi="NewCaledoniaLTStd"/>
          <w:color w:val="231F20"/>
        </w:rPr>
        <w:t xml:space="preserve"> </w:t>
      </w:r>
      <w:r w:rsidRPr="00081169">
        <w:rPr>
          <w:rFonts w:ascii="NewCaledoniaLTStd" w:hAnsi="NewCaledoniaLTStd"/>
          <w:color w:val="231F20"/>
        </w:rPr>
        <w:t>goods from more privacy-protective merchants; Goldfarb and Tucker (2012b) use</w:t>
      </w:r>
      <w:r w:rsidR="00F07D15">
        <w:rPr>
          <w:rFonts w:ascii="NewCaledoniaLTStd" w:hAnsi="NewCaledoniaLTStd"/>
          <w:color w:val="231F20"/>
        </w:rPr>
        <w:t xml:space="preserve"> </w:t>
      </w:r>
      <w:r w:rsidRPr="00081169">
        <w:rPr>
          <w:rFonts w:ascii="NewCaledoniaLTStd" w:hAnsi="NewCaledoniaLTStd"/>
          <w:color w:val="231F20"/>
        </w:rPr>
        <w:t>surveys to measure respondents’ implied</w:t>
      </w:r>
      <w:r w:rsidR="00F07D15">
        <w:rPr>
          <w:rFonts w:ascii="NewCaledoniaLTStd" w:hAnsi="NewCaledoniaLTStd"/>
          <w:color w:val="231F20"/>
        </w:rPr>
        <w:t xml:space="preserve"> </w:t>
      </w:r>
      <w:r w:rsidRPr="00081169">
        <w:rPr>
          <w:rFonts w:ascii="NewCaledoniaLTStd" w:hAnsi="NewCaledoniaLTStd"/>
          <w:color w:val="231F20"/>
        </w:rPr>
        <w:t>concern for privacy by their willingness to</w:t>
      </w:r>
      <w:r w:rsidR="00F07D15">
        <w:rPr>
          <w:rFonts w:ascii="NewCaledoniaLTStd" w:hAnsi="NewCaledoniaLTStd"/>
          <w:color w:val="231F20"/>
        </w:rPr>
        <w:t xml:space="preserve"> </w:t>
      </w:r>
      <w:r w:rsidRPr="00081169">
        <w:rPr>
          <w:rFonts w:ascii="NewCaledoniaLTStd" w:hAnsi="NewCaledoniaLTStd"/>
          <w:color w:val="231F20"/>
        </w:rPr>
        <w:t>disclose information about income, and find</w:t>
      </w:r>
      <w:r>
        <w:rPr>
          <w:rFonts w:ascii="NewCaledoniaLTStd" w:hAnsi="NewCaledoniaLTStd"/>
          <w:color w:val="231F20"/>
        </w:rPr>
        <w:t xml:space="preserve"> </w:t>
      </w:r>
      <w:r w:rsidRPr="00081169">
        <w:rPr>
          <w:rFonts w:ascii="NewCaledoniaLTStd" w:hAnsi="NewCaledoniaLTStd"/>
          <w:color w:val="231F20"/>
        </w:rPr>
        <w:t>evidence of privacy concerns increasing over</w:t>
      </w:r>
      <w:r w:rsidR="00F07D15">
        <w:rPr>
          <w:rFonts w:ascii="NewCaledoniaLTStd" w:hAnsi="NewCaledoniaLTStd"/>
          <w:color w:val="231F20"/>
        </w:rPr>
        <w:t xml:space="preserve"> </w:t>
      </w:r>
      <w:r w:rsidRPr="00081169">
        <w:rPr>
          <w:rFonts w:ascii="NewCaledoniaLTStd" w:hAnsi="NewCaledoniaLTStd"/>
          <w:color w:val="231F20"/>
        </w:rPr>
        <w:t>an eight-year period; Stutzman, Gross, and</w:t>
      </w:r>
      <w:r w:rsidR="00F07D15">
        <w:rPr>
          <w:rFonts w:ascii="NewCaledoniaLTStd" w:hAnsi="NewCaledoniaLTStd"/>
          <w:color w:val="231F20"/>
        </w:rPr>
        <w:t xml:space="preserve"> </w:t>
      </w:r>
      <w:r w:rsidRPr="00081169">
        <w:rPr>
          <w:rFonts w:ascii="NewCaledoniaLTStd" w:hAnsi="NewCaledoniaLTStd"/>
          <w:color w:val="231F20"/>
        </w:rPr>
        <w:t>Acquisti (2012) find evidence of increasing</w:t>
      </w:r>
      <w:r w:rsidR="00F07D15">
        <w:rPr>
          <w:rFonts w:ascii="NewCaledoniaLTStd" w:hAnsi="NewCaledoniaLTStd"/>
          <w:color w:val="231F20"/>
        </w:rPr>
        <w:t xml:space="preserve"> </w:t>
      </w:r>
      <w:r w:rsidRPr="00081169">
        <w:rPr>
          <w:rFonts w:ascii="NewCaledoniaLTStd" w:hAnsi="NewCaledoniaLTStd"/>
          <w:color w:val="231F20"/>
        </w:rPr>
        <w:t>privacy-seeking behavior among a sample</w:t>
      </w:r>
      <w:r w:rsidR="00F07D15">
        <w:rPr>
          <w:rFonts w:ascii="NewCaledoniaLTStd" w:hAnsi="NewCaledoniaLTStd"/>
          <w:color w:val="231F20"/>
        </w:rPr>
        <w:t xml:space="preserve"> </w:t>
      </w:r>
      <w:r w:rsidRPr="00081169">
        <w:rPr>
          <w:rFonts w:ascii="NewCaledoniaLTStd" w:hAnsi="NewCaledoniaLTStd"/>
          <w:color w:val="231F20"/>
        </w:rPr>
        <w:t>of over 4,000 early Facebook members;</w:t>
      </w:r>
      <w:r w:rsidR="00F07D15">
        <w:rPr>
          <w:rFonts w:ascii="NewCaledoniaLTStd" w:hAnsi="NewCaledoniaLTStd"/>
          <w:color w:val="231F20"/>
        </w:rPr>
        <w:t xml:space="preserve"> </w:t>
      </w:r>
      <w:r w:rsidRPr="00081169">
        <w:rPr>
          <w:rFonts w:ascii="NewCaledoniaLTStd" w:hAnsi="NewCaledoniaLTStd"/>
          <w:color w:val="231F20"/>
        </w:rPr>
        <w:t>Kang, Brown, and Kiesler (2013) document</w:t>
      </w:r>
      <w:r w:rsidR="00F07D15">
        <w:rPr>
          <w:rFonts w:ascii="NewCaledoniaLTStd" w:hAnsi="NewCaledoniaLTStd"/>
          <w:color w:val="231F20"/>
        </w:rPr>
        <w:t xml:space="preserve"> </w:t>
      </w:r>
      <w:r w:rsidRPr="00081169">
        <w:rPr>
          <w:rFonts w:ascii="NewCaledoniaLTStd" w:hAnsi="NewCaledoniaLTStd"/>
          <w:color w:val="231F20"/>
        </w:rPr>
        <w:t>Internet users’ attempts to maintain anonymity online; and Boyd and Marwick (2011) discuss various alternative strategies teenagers</w:t>
      </w:r>
      <w:r w:rsidR="00F07D15">
        <w:rPr>
          <w:rFonts w:ascii="NewCaledoniaLTStd" w:hAnsi="NewCaledoniaLTStd"/>
          <w:color w:val="231F20"/>
        </w:rPr>
        <w:t xml:space="preserve"> </w:t>
      </w:r>
      <w:r w:rsidRPr="00081169">
        <w:rPr>
          <w:rFonts w:ascii="NewCaledoniaLTStd" w:hAnsi="NewCaledoniaLTStd"/>
          <w:color w:val="231F20"/>
        </w:rPr>
        <w:t>adopt to protect their privacy while engaging</w:t>
      </w:r>
      <w:r w:rsidR="00F07D15">
        <w:rPr>
          <w:rFonts w:ascii="NewCaledoniaLTStd" w:hAnsi="NewCaledoniaLTStd"/>
          <w:color w:val="231F20"/>
        </w:rPr>
        <w:t xml:space="preserve">  </w:t>
      </w:r>
      <w:r w:rsidRPr="00081169">
        <w:rPr>
          <w:rFonts w:ascii="NewCaledoniaLTStd" w:hAnsi="NewCaledoniaLTStd"/>
          <w:color w:val="231F20"/>
        </w:rPr>
        <w:t>in online sharing.</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That noted, evidence of dichotomies</w:t>
      </w:r>
      <w:r w:rsidR="00CD2325">
        <w:rPr>
          <w:rFonts w:ascii="NewCaledoniaLTStd" w:hAnsi="NewCaledoniaLTStd"/>
          <w:color w:val="231F20"/>
        </w:rPr>
        <w:t xml:space="preserve"> </w:t>
      </w:r>
      <w:r w:rsidRPr="00081169">
        <w:rPr>
          <w:rFonts w:ascii="NewCaledoniaLTStd" w:hAnsi="NewCaledoniaLTStd"/>
          <w:color w:val="231F20"/>
        </w:rPr>
        <w:t>between specific attitudes or preferences and</w:t>
      </w:r>
      <w:r w:rsidR="00CD2325">
        <w:rPr>
          <w:rFonts w:ascii="NewCaledoniaLTStd" w:hAnsi="NewCaledoniaLTStd"/>
          <w:color w:val="231F20"/>
        </w:rPr>
        <w:t xml:space="preserve"> </w:t>
      </w:r>
      <w:r w:rsidRPr="00081169">
        <w:rPr>
          <w:rFonts w:ascii="NewCaledoniaLTStd" w:hAnsi="NewCaledoniaLTStd"/>
          <w:color w:val="231F20"/>
        </w:rPr>
        <w:t>actual behaviors have also been uncovered.</w:t>
      </w:r>
      <w:r w:rsidR="00CD2325">
        <w:rPr>
          <w:rFonts w:ascii="NewCaledoniaLTStd" w:hAnsi="NewCaledoniaLTStd"/>
          <w:color w:val="231F20"/>
        </w:rPr>
        <w:t xml:space="preserve"> </w:t>
      </w:r>
      <w:r w:rsidRPr="00081169">
        <w:rPr>
          <w:rFonts w:ascii="NewCaledoniaLTStd" w:hAnsi="NewCaledoniaLTStd"/>
          <w:color w:val="231F20"/>
        </w:rPr>
        <w:t>Consider, for instance, Acquisti and Gross</w:t>
      </w:r>
      <w:r w:rsidR="00CD2325">
        <w:rPr>
          <w:rFonts w:ascii="NewCaledoniaLTStd" w:hAnsi="NewCaledoniaLTStd"/>
          <w:color w:val="231F20"/>
        </w:rPr>
        <w:t xml:space="preserve"> </w:t>
      </w:r>
      <w:r w:rsidRPr="00081169">
        <w:rPr>
          <w:rFonts w:ascii="NewCaledoniaLTStd" w:hAnsi="NewCaledoniaLTStd"/>
          <w:color w:val="231F20"/>
        </w:rPr>
        <w:t>(2006), in the context of social networking</w:t>
      </w:r>
      <w:r w:rsidR="00CD2325">
        <w:rPr>
          <w:rFonts w:ascii="NewCaledoniaLTStd" w:hAnsi="NewCaledoniaLTStd"/>
          <w:color w:val="231F20"/>
        </w:rPr>
        <w:t xml:space="preserve"> </w:t>
      </w:r>
      <w:r w:rsidRPr="00081169">
        <w:rPr>
          <w:rFonts w:ascii="NewCaledoniaLTStd" w:hAnsi="NewCaledoniaLTStd"/>
          <w:color w:val="231F20"/>
        </w:rPr>
        <w:t>sites; or consider Turow et al. (2009), who find</w:t>
      </w:r>
      <w:r w:rsidR="00CD2325">
        <w:rPr>
          <w:rFonts w:ascii="NewCaledoniaLTStd" w:hAnsi="NewCaledoniaLTStd"/>
          <w:color w:val="231F20"/>
        </w:rPr>
        <w:t xml:space="preserve"> </w:t>
      </w:r>
      <w:r w:rsidRPr="00081169">
        <w:rPr>
          <w:rFonts w:ascii="NewCaledoniaLTStd" w:hAnsi="NewCaledoniaLTStd"/>
          <w:color w:val="231F20"/>
        </w:rPr>
        <w:t>that 66 percent of Americans do not wish for</w:t>
      </w:r>
      <w:r w:rsidR="00CD2325">
        <w:rPr>
          <w:rFonts w:ascii="NewCaledoniaLTStd" w:hAnsi="NewCaledoniaLTStd"/>
          <w:color w:val="231F20"/>
        </w:rPr>
        <w:t xml:space="preserve"> </w:t>
      </w:r>
      <w:r w:rsidRPr="00081169">
        <w:rPr>
          <w:rFonts w:ascii="NewCaledoniaLTStd" w:hAnsi="NewCaledoniaLTStd"/>
          <w:color w:val="231F20"/>
        </w:rPr>
        <w:t>marketers to tailor advertisements to their</w:t>
      </w:r>
      <w:r w:rsidR="00CD2325">
        <w:rPr>
          <w:rFonts w:ascii="NewCaledoniaLTStd" w:hAnsi="NewCaledoniaLTStd"/>
          <w:color w:val="231F20"/>
        </w:rPr>
        <w:t xml:space="preserve"> </w:t>
      </w:r>
      <w:r w:rsidRPr="00081169">
        <w:rPr>
          <w:rFonts w:ascii="NewCaledoniaLTStd" w:hAnsi="NewCaledoniaLTStd"/>
          <w:color w:val="231F20"/>
        </w:rPr>
        <w:t>interests—while the vast majority of them</w:t>
      </w:r>
      <w:r w:rsidR="00CD2325">
        <w:rPr>
          <w:rFonts w:ascii="NewCaledoniaLTStd" w:hAnsi="NewCaledoniaLTStd"/>
          <w:color w:val="231F20"/>
        </w:rPr>
        <w:t xml:space="preserve"> </w:t>
      </w:r>
      <w:r w:rsidRPr="00081169">
        <w:rPr>
          <w:rFonts w:ascii="NewCaledoniaLTStd" w:hAnsi="NewCaledoniaLTStd"/>
          <w:color w:val="231F20"/>
        </w:rPr>
        <w:t>use search engines and social-networking</w:t>
      </w:r>
      <w:r w:rsidR="00CD2325">
        <w:rPr>
          <w:rFonts w:ascii="NewCaledoniaLTStd" w:hAnsi="NewCaledoniaLTStd"/>
          <w:color w:val="231F20"/>
        </w:rPr>
        <w:t xml:space="preserve"> </w:t>
      </w:r>
      <w:r w:rsidRPr="00081169">
        <w:rPr>
          <w:rFonts w:ascii="NewCaledoniaLTStd" w:hAnsi="NewCaledoniaLTStd"/>
          <w:color w:val="231F20"/>
        </w:rPr>
        <w:t>sites, which operate based on enabling</w:t>
      </w:r>
      <w:r w:rsidR="00CD2325">
        <w:rPr>
          <w:rFonts w:ascii="NewCaledoniaLTStd" w:hAnsi="NewCaledoniaLTStd"/>
          <w:color w:val="231F20"/>
        </w:rPr>
        <w:t xml:space="preserve"> </w:t>
      </w:r>
      <w:r w:rsidRPr="00081169">
        <w:rPr>
          <w:rFonts w:ascii="NewCaledoniaLTStd" w:hAnsi="NewCaledoniaLTStd"/>
          <w:color w:val="231F20"/>
        </w:rPr>
        <w:t>advertisers to target advertisements.</w:t>
      </w:r>
      <w:r w:rsidR="00CD2325">
        <w:rPr>
          <w:rFonts w:ascii="NewCaledoniaLTStd" w:hAnsi="NewCaledoniaLTStd"/>
          <w:color w:val="231F20"/>
        </w:rPr>
        <w:t xml:space="preserve"> </w:t>
      </w:r>
      <w:r w:rsidRPr="00081169">
        <w:rPr>
          <w:rFonts w:ascii="NewCaledoniaLTStd" w:hAnsi="NewCaledoniaLTStd"/>
          <w:color w:val="231F20"/>
        </w:rPr>
        <w:t>Thus, it is more likely that the purported</w:t>
      </w:r>
      <w:r w:rsidR="00CD2325">
        <w:rPr>
          <w:rFonts w:ascii="NewCaledoniaLTStd" w:hAnsi="NewCaledoniaLTStd"/>
          <w:color w:val="231F20"/>
        </w:rPr>
        <w:t xml:space="preserve"> </w:t>
      </w:r>
      <w:r w:rsidRPr="00081169">
        <w:rPr>
          <w:rFonts w:ascii="NewCaledoniaLTStd" w:hAnsi="NewCaledoniaLTStd"/>
          <w:color w:val="231F20"/>
        </w:rPr>
        <w:t>dichotomy between privacy attitudes and</w:t>
      </w:r>
      <w:r w:rsidR="00CD2325">
        <w:rPr>
          <w:rFonts w:ascii="NewCaledoniaLTStd" w:hAnsi="NewCaledoniaLTStd"/>
          <w:color w:val="231F20"/>
        </w:rPr>
        <w:t xml:space="preserve"> </w:t>
      </w:r>
      <w:r w:rsidRPr="00081169">
        <w:rPr>
          <w:rFonts w:ascii="NewCaledoniaLTStd" w:hAnsi="NewCaledoniaLTStd"/>
          <w:color w:val="231F20"/>
        </w:rPr>
        <w:t xml:space="preserve">privacy behaviors is actually the result </w:t>
      </w:r>
      <w:proofErr w:type="gramStart"/>
      <w:r w:rsidRPr="00081169">
        <w:rPr>
          <w:rFonts w:ascii="NewCaledoniaLTStd" w:hAnsi="NewCaledoniaLTStd"/>
          <w:color w:val="231F20"/>
        </w:rPr>
        <w:t>of</w:t>
      </w:r>
      <w:r w:rsidR="00CD2325">
        <w:rPr>
          <w:rFonts w:ascii="NewCaledoniaLTStd" w:hAnsi="NewCaledoniaLTStd"/>
          <w:color w:val="231F20"/>
        </w:rPr>
        <w:t xml:space="preserve">  </w:t>
      </w:r>
      <w:r w:rsidRPr="00081169">
        <w:rPr>
          <w:rFonts w:ascii="NewCaledoniaLTStd" w:hAnsi="NewCaledoniaLTStd"/>
          <w:color w:val="231F20"/>
        </w:rPr>
        <w:t>many</w:t>
      </w:r>
      <w:proofErr w:type="gramEnd"/>
      <w:r w:rsidRPr="00081169">
        <w:rPr>
          <w:rFonts w:ascii="NewCaledoniaLTStd" w:hAnsi="NewCaledoniaLTStd"/>
          <w:color w:val="231F20"/>
        </w:rPr>
        <w:t>, coexisting, and not mutually exclusive different factors. Among them, a role</w:t>
      </w:r>
      <w:r w:rsidR="00CD2325">
        <w:rPr>
          <w:rFonts w:ascii="NewCaledoniaLTStd" w:hAnsi="NewCaledoniaLTStd"/>
          <w:color w:val="231F20"/>
        </w:rPr>
        <w:t xml:space="preserve"> </w:t>
      </w:r>
      <w:r w:rsidRPr="00081169">
        <w:rPr>
          <w:rFonts w:ascii="NewCaledoniaLTStd" w:hAnsi="NewCaledoniaLTStd"/>
          <w:color w:val="231F20"/>
        </w:rPr>
        <w:t>is likely played by various decision-making</w:t>
      </w:r>
      <w:r w:rsidR="00CD2325">
        <w:rPr>
          <w:rFonts w:ascii="NewCaledoniaLTStd" w:hAnsi="NewCaledoniaLTStd"/>
          <w:color w:val="231F20"/>
        </w:rPr>
        <w:t xml:space="preserve"> </w:t>
      </w:r>
      <w:r w:rsidRPr="00081169">
        <w:rPr>
          <w:rFonts w:ascii="NewCaledoniaLTStd" w:hAnsi="NewCaledoniaLTStd"/>
          <w:color w:val="231F20"/>
        </w:rPr>
        <w:t xml:space="preserve">hurdles consumers face when </w:t>
      </w:r>
      <w:r w:rsidRPr="00081169">
        <w:rPr>
          <w:rFonts w:ascii="NewCaledoniaLTStd" w:hAnsi="NewCaledoniaLTStd"/>
          <w:color w:val="231F20"/>
        </w:rPr>
        <w:lastRenderedPageBreak/>
        <w:t>dealing with</w:t>
      </w:r>
      <w:r w:rsidR="00CD2325">
        <w:rPr>
          <w:rFonts w:ascii="NewCaledoniaLTStd" w:hAnsi="NewCaledoniaLTStd"/>
          <w:color w:val="231F20"/>
        </w:rPr>
        <w:t xml:space="preserve"> </w:t>
      </w:r>
      <w:r w:rsidRPr="00081169">
        <w:rPr>
          <w:rFonts w:ascii="NewCaledoniaLTStd" w:hAnsi="NewCaledoniaLTStd"/>
          <w:color w:val="231F20"/>
        </w:rPr>
        <w:t>privacy challenges, especially online, such</w:t>
      </w:r>
      <w:r w:rsidR="00CD2325">
        <w:rPr>
          <w:rFonts w:ascii="NewCaledoniaLTStd" w:hAnsi="NewCaledoniaLTStd"/>
          <w:color w:val="231F20"/>
        </w:rPr>
        <w:t xml:space="preserve"> </w:t>
      </w:r>
      <w:r w:rsidRPr="00081169">
        <w:rPr>
          <w:rFonts w:ascii="NewCaledoniaLTStd" w:hAnsi="NewCaledoniaLTStd"/>
          <w:color w:val="231F20"/>
        </w:rPr>
        <w:t>as asymmetric information, bounded rationality, and various heuristics. For instance,</w:t>
      </w:r>
      <w:r w:rsidR="00CD2325">
        <w:rPr>
          <w:rFonts w:ascii="NewCaledoniaLTStd" w:hAnsi="NewCaledoniaLTStd"/>
          <w:color w:val="231F20"/>
        </w:rPr>
        <w:t xml:space="preserve"> </w:t>
      </w:r>
      <w:r w:rsidRPr="00081169">
        <w:rPr>
          <w:rFonts w:ascii="NewCaledoniaLTStd" w:hAnsi="NewCaledoniaLTStd"/>
          <w:color w:val="231F20"/>
        </w:rPr>
        <w:t>some individuals may not be aware of the</w:t>
      </w:r>
      <w:r w:rsidR="00CD2325">
        <w:rPr>
          <w:rFonts w:ascii="NewCaledoniaLTStd" w:hAnsi="NewCaledoniaLTStd"/>
          <w:color w:val="231F20"/>
        </w:rPr>
        <w:t xml:space="preserve"> </w:t>
      </w:r>
      <w:r w:rsidRPr="00081169">
        <w:rPr>
          <w:rFonts w:ascii="NewCaledoniaLTStd" w:hAnsi="NewCaledoniaLTStd"/>
          <w:color w:val="231F20"/>
        </w:rPr>
        <w:t>extent to which their personal information</w:t>
      </w:r>
      <w:r w:rsidR="00CD2325">
        <w:rPr>
          <w:rFonts w:ascii="NewCaledoniaLTStd" w:hAnsi="NewCaledoniaLTStd"/>
          <w:color w:val="231F20"/>
        </w:rPr>
        <w:t xml:space="preserve"> </w:t>
      </w:r>
      <w:r w:rsidRPr="00081169">
        <w:rPr>
          <w:rFonts w:ascii="NewCaledoniaLTStd" w:hAnsi="NewCaledoniaLTStd"/>
          <w:color w:val="231F20"/>
        </w:rPr>
        <w:t>is collected and identified online (many</w:t>
      </w:r>
      <w:r w:rsidR="00CD2325">
        <w:rPr>
          <w:rFonts w:ascii="NewCaledoniaLTStd" w:hAnsi="NewCaledoniaLTStd"/>
          <w:color w:val="231F20"/>
        </w:rPr>
        <w:t xml:space="preserve"> </w:t>
      </w:r>
      <w:r w:rsidRPr="00081169">
        <w:rPr>
          <w:rFonts w:ascii="NewCaledoniaLTStd" w:hAnsi="NewCaledoniaLTStd"/>
          <w:color w:val="231F20"/>
        </w:rPr>
        <w:t>Internet users are substantially unaware of</w:t>
      </w:r>
      <w:r w:rsidR="00CD2325">
        <w:rPr>
          <w:rFonts w:ascii="NewCaledoniaLTStd" w:hAnsi="NewCaledoniaLTStd"/>
          <w:color w:val="231F20"/>
        </w:rPr>
        <w:t xml:space="preserve"> </w:t>
      </w:r>
      <w:r w:rsidRPr="00081169">
        <w:rPr>
          <w:rFonts w:ascii="NewCaledoniaLTStd" w:hAnsi="NewCaledoniaLTStd"/>
          <w:color w:val="231F20"/>
        </w:rPr>
        <w:t>the extent of behavioral targeting, and many</w:t>
      </w:r>
      <w:r w:rsidR="00CD2325">
        <w:rPr>
          <w:rFonts w:ascii="NewCaledoniaLTStd" w:hAnsi="NewCaledoniaLTStd"/>
          <w:color w:val="231F20"/>
        </w:rPr>
        <w:t xml:space="preserve"> </w:t>
      </w:r>
      <w:r w:rsidRPr="00081169">
        <w:rPr>
          <w:rFonts w:ascii="NewCaledoniaLTStd" w:hAnsi="NewCaledoniaLTStd"/>
          <w:color w:val="231F20"/>
        </w:rPr>
        <w:t>believe that there is an implied duty of confidentiality and law that protects their data</w:t>
      </w:r>
      <w:r w:rsidR="00CD2325">
        <w:rPr>
          <w:rFonts w:ascii="NewCaledoniaLTStd" w:hAnsi="NewCaledoniaLTStd"/>
          <w:color w:val="231F20"/>
        </w:rPr>
        <w:t xml:space="preserve"> </w:t>
      </w:r>
      <w:r w:rsidRPr="00081169">
        <w:rPr>
          <w:rFonts w:ascii="NewCaledoniaLTStd" w:hAnsi="NewCaledoniaLTStd"/>
          <w:color w:val="231F20"/>
        </w:rPr>
        <w:t>despite disclosure; see, e.g., McDonald and</w:t>
      </w:r>
      <w:r w:rsidR="00CD2325">
        <w:rPr>
          <w:rFonts w:ascii="NewCaledoniaLTStd" w:hAnsi="NewCaledoniaLTStd"/>
          <w:color w:val="231F20"/>
        </w:rPr>
        <w:t xml:space="preserve"> </w:t>
      </w:r>
      <w:r w:rsidRPr="00081169">
        <w:rPr>
          <w:rFonts w:ascii="NewCaledoniaLTStd" w:hAnsi="NewCaledoniaLTStd"/>
          <w:color w:val="231F20"/>
        </w:rPr>
        <w:t>Cranor 2010; Hoofnagle and Urban 2014).</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Or, some individuals may not be aware of</w:t>
      </w:r>
      <w:r w:rsidR="00FF48F3">
        <w:rPr>
          <w:rFonts w:ascii="NewCaledoniaLTStd" w:hAnsi="NewCaledoniaLTStd"/>
          <w:color w:val="231F20"/>
        </w:rPr>
        <w:t xml:space="preserve"> </w:t>
      </w:r>
      <w:r w:rsidRPr="00081169">
        <w:rPr>
          <w:rFonts w:ascii="NewCaledoniaLTStd" w:hAnsi="NewCaledoniaLTStd"/>
          <w:color w:val="231F20"/>
        </w:rPr>
        <w:t>possible alternative solutions to their privacy</w:t>
      </w:r>
      <w:r w:rsidR="00FF48F3">
        <w:rPr>
          <w:rFonts w:ascii="NewCaledoniaLTStd" w:hAnsi="NewCaledoniaLTStd"/>
          <w:color w:val="231F20"/>
        </w:rPr>
        <w:t xml:space="preserve"> </w:t>
      </w:r>
      <w:r w:rsidRPr="00081169">
        <w:rPr>
          <w:rFonts w:ascii="NewCaledoniaLTStd" w:hAnsi="NewCaledoniaLTStd"/>
          <w:color w:val="231F20"/>
        </w:rPr>
        <w:t>concerns (such as privacy-enhancing technologies). Furthermore, some individuals</w:t>
      </w:r>
      <w:r>
        <w:rPr>
          <w:rFonts w:ascii="NewCaledoniaLTStd" w:hAnsi="NewCaledoniaLTStd"/>
          <w:color w:val="231F20"/>
        </w:rPr>
        <w:t xml:space="preserve"> </w:t>
      </w:r>
      <w:r w:rsidRPr="00081169">
        <w:rPr>
          <w:rFonts w:ascii="NewCaledoniaLTStd" w:hAnsi="NewCaledoniaLTStd"/>
          <w:color w:val="231F20"/>
        </w:rPr>
        <w:t xml:space="preserve">privacy-sensitive </w:t>
      </w:r>
      <w:proofErr w:type="gramStart"/>
      <w:r w:rsidRPr="00081169">
        <w:rPr>
          <w:rFonts w:ascii="NewCaledoniaLTStd" w:hAnsi="NewCaledoniaLTStd"/>
          <w:color w:val="231F20"/>
        </w:rPr>
        <w:t xml:space="preserve">decision </w:t>
      </w:r>
      <w:r w:rsidR="00FF48F3">
        <w:rPr>
          <w:rFonts w:ascii="NewCaledoniaLTStd" w:hAnsi="NewCaledoniaLTStd"/>
          <w:color w:val="231F20"/>
        </w:rPr>
        <w:t xml:space="preserve"> m</w:t>
      </w:r>
      <w:r w:rsidRPr="00081169">
        <w:rPr>
          <w:rFonts w:ascii="NewCaledoniaLTStd" w:hAnsi="NewCaledoniaLTStd"/>
          <w:color w:val="231F20"/>
        </w:rPr>
        <w:t>aking</w:t>
      </w:r>
      <w:proofErr w:type="gramEnd"/>
      <w:r w:rsidRPr="00081169">
        <w:rPr>
          <w:rFonts w:ascii="NewCaledoniaLTStd" w:hAnsi="NewCaledoniaLTStd"/>
          <w:color w:val="231F20"/>
        </w:rPr>
        <w:t>—even</w:t>
      </w:r>
      <w:r w:rsidR="00FF48F3">
        <w:rPr>
          <w:rFonts w:ascii="NewCaledoniaLTStd" w:hAnsi="NewCaledoniaLTStd"/>
          <w:color w:val="231F20"/>
        </w:rPr>
        <w:t xml:space="preserve"> </w:t>
      </w:r>
      <w:r w:rsidRPr="00081169">
        <w:rPr>
          <w:rFonts w:ascii="NewCaledoniaLTStd" w:hAnsi="NewCaledoniaLTStd"/>
          <w:color w:val="231F20"/>
        </w:rPr>
        <w:t>that of well-informed and privacy-sensitive</w:t>
      </w:r>
      <w:r w:rsidR="00FF48F3">
        <w:rPr>
          <w:rFonts w:ascii="NewCaledoniaLTStd" w:hAnsi="NewCaledoniaLTStd"/>
          <w:color w:val="231F20"/>
        </w:rPr>
        <w:t xml:space="preserve"> </w:t>
      </w:r>
      <w:r w:rsidRPr="00081169">
        <w:rPr>
          <w:rFonts w:ascii="NewCaledoniaLTStd" w:hAnsi="NewCaledoniaLTStd"/>
          <w:color w:val="231F20"/>
        </w:rPr>
        <w:t>subjects—may be affected by cognitive and</w:t>
      </w:r>
      <w:r w:rsidR="00FF48F3">
        <w:rPr>
          <w:rFonts w:ascii="NewCaledoniaLTStd" w:hAnsi="NewCaledoniaLTStd"/>
          <w:color w:val="231F20"/>
        </w:rPr>
        <w:t xml:space="preserve"> </w:t>
      </w:r>
      <w:r w:rsidRPr="00081169">
        <w:rPr>
          <w:rFonts w:ascii="NewCaledoniaLTStd" w:hAnsi="NewCaledoniaLTStd"/>
          <w:color w:val="231F20"/>
        </w:rPr>
        <w:t>behavioral biases, such as immediate gratification or status quo bias (Acquisti 2004;</w:t>
      </w:r>
      <w:r w:rsidR="00FF48F3">
        <w:rPr>
          <w:rFonts w:ascii="NewCaledoniaLTStd" w:hAnsi="NewCaledoniaLTStd"/>
          <w:color w:val="231F20"/>
        </w:rPr>
        <w:t xml:space="preserve"> </w:t>
      </w:r>
      <w:r w:rsidRPr="00081169">
        <w:rPr>
          <w:rFonts w:ascii="NewCaledoniaLTStd" w:hAnsi="NewCaledoniaLTStd"/>
          <w:color w:val="231F20"/>
        </w:rPr>
        <w:t>John, Acquisti, and Loewenstein 2011).</w:t>
      </w:r>
      <w:r w:rsidR="00FF48F3">
        <w:rPr>
          <w:rFonts w:ascii="NewCaledoniaLTStd" w:hAnsi="NewCaledoniaLTStd"/>
          <w:color w:val="231F20"/>
        </w:rPr>
        <w:t xml:space="preserve"> </w:t>
      </w:r>
      <w:r w:rsidRPr="00081169">
        <w:rPr>
          <w:rFonts w:ascii="NewCaledoniaLTStd" w:hAnsi="NewCaledoniaLTStd"/>
          <w:color w:val="231F20"/>
        </w:rPr>
        <w:t>Because of those hurdles, it is difficult to</w:t>
      </w:r>
      <w:r w:rsidR="00FF48F3">
        <w:rPr>
          <w:rFonts w:ascii="NewCaledoniaLTStd" w:hAnsi="NewCaledoniaLTStd"/>
          <w:color w:val="231F20"/>
        </w:rPr>
        <w:t xml:space="preserve"> </w:t>
      </w:r>
      <w:r w:rsidRPr="00081169">
        <w:rPr>
          <w:rFonts w:ascii="NewCaledoniaLTStd" w:hAnsi="NewCaledoniaLTStd"/>
          <w:color w:val="231F20"/>
        </w:rPr>
        <w:t>pinpoint reliably the valuations that consumers assign to their privacy or to their</w:t>
      </w:r>
      <w:r w:rsidR="00FF48F3">
        <w:rPr>
          <w:rFonts w:ascii="NewCaledoniaLTStd" w:hAnsi="NewCaledoniaLTStd"/>
          <w:color w:val="231F20"/>
        </w:rPr>
        <w:t xml:space="preserve"> </w:t>
      </w:r>
      <w:r w:rsidRPr="00081169">
        <w:rPr>
          <w:rFonts w:ascii="NewCaledoniaLTStd" w:hAnsi="NewCaledoniaLTStd"/>
          <w:color w:val="231F20"/>
        </w:rPr>
        <w:t xml:space="preserve">personal data. Certainly, there is no shortage of studies </w:t>
      </w:r>
      <w:r w:rsidR="00FF48F3">
        <w:rPr>
          <w:rFonts w:ascii="NewCaledoniaLTStd" w:hAnsi="NewCaledoniaLTStd"/>
          <w:color w:val="231F20"/>
        </w:rPr>
        <w:t>t</w:t>
      </w:r>
      <w:r w:rsidRPr="00081169">
        <w:rPr>
          <w:rFonts w:ascii="NewCaledoniaLTStd" w:hAnsi="NewCaledoniaLTStd"/>
          <w:color w:val="231F20"/>
        </w:rPr>
        <w:t>hat do attempt to quantify</w:t>
      </w:r>
      <w:r w:rsidR="00FF48F3">
        <w:rPr>
          <w:rFonts w:ascii="NewCaledoniaLTStd" w:hAnsi="NewCaledoniaLTStd"/>
          <w:color w:val="231F20"/>
        </w:rPr>
        <w:t xml:space="preserve"> </w:t>
      </w:r>
      <w:r w:rsidRPr="00081169">
        <w:rPr>
          <w:rFonts w:ascii="NewCaledoniaLTStd" w:hAnsi="NewCaledoniaLTStd"/>
          <w:color w:val="231F20"/>
        </w:rPr>
        <w:t>the value of data for both organizations and</w:t>
      </w:r>
      <w:r w:rsidR="00FF48F3">
        <w:rPr>
          <w:rFonts w:ascii="NewCaledoniaLTStd" w:hAnsi="NewCaledoniaLTStd"/>
          <w:color w:val="231F20"/>
        </w:rPr>
        <w:t xml:space="preserve"> </w:t>
      </w:r>
      <w:r w:rsidRPr="00081169">
        <w:rPr>
          <w:rFonts w:ascii="NewCaledoniaLTStd" w:hAnsi="NewCaledoniaLTStd"/>
          <w:color w:val="231F20"/>
        </w:rPr>
        <w:t>for end-users. For instance, Olejnik, MinhDung, and Castelluccia (2014) find that elements of users’ browsing histories are being</w:t>
      </w:r>
      <w:r w:rsidR="00FF48F3">
        <w:rPr>
          <w:rFonts w:ascii="NewCaledoniaLTStd" w:hAnsi="NewCaledoniaLTStd"/>
          <w:color w:val="231F20"/>
        </w:rPr>
        <w:t xml:space="preserve"> </w:t>
      </w:r>
      <w:r w:rsidRPr="00081169">
        <w:rPr>
          <w:rFonts w:ascii="NewCaledoniaLTStd" w:hAnsi="NewCaledoniaLTStd"/>
          <w:color w:val="231F20"/>
        </w:rPr>
        <w:t>traded among Internet advertising companies for amounts lower than $0.0005 per</w:t>
      </w:r>
      <w:r w:rsidR="00FF48F3">
        <w:rPr>
          <w:rFonts w:ascii="NewCaledoniaLTStd" w:hAnsi="NewCaledoniaLTStd"/>
          <w:color w:val="231F20"/>
        </w:rPr>
        <w:t xml:space="preserve"> </w:t>
      </w:r>
      <w:r w:rsidRPr="00081169">
        <w:rPr>
          <w:rFonts w:ascii="NewCaledoniaLTStd" w:hAnsi="NewCaledoniaLTStd"/>
          <w:color w:val="231F20"/>
        </w:rPr>
        <w:t>person. Hann et al. (2007) quantify the value</w:t>
      </w:r>
      <w:r w:rsidR="00FF48F3">
        <w:rPr>
          <w:rFonts w:ascii="NewCaledoniaLTStd" w:hAnsi="NewCaledoniaLTStd"/>
          <w:color w:val="231F20"/>
        </w:rPr>
        <w:t xml:space="preserve"> </w:t>
      </w:r>
      <w:r w:rsidRPr="00081169">
        <w:rPr>
          <w:rFonts w:ascii="NewCaledoniaLTStd" w:hAnsi="NewCaledoniaLTStd"/>
          <w:color w:val="231F20"/>
        </w:rPr>
        <w:t>that US subjects assign to protection against</w:t>
      </w:r>
      <w:r w:rsidR="00FF48F3">
        <w:rPr>
          <w:rFonts w:ascii="NewCaledoniaLTStd" w:hAnsi="NewCaledoniaLTStd"/>
          <w:color w:val="231F20"/>
        </w:rPr>
        <w:t xml:space="preserve"> </w:t>
      </w:r>
      <w:r w:rsidRPr="00081169">
        <w:rPr>
          <w:rFonts w:ascii="NewCaledoniaLTStd" w:hAnsi="NewCaledoniaLTStd"/>
          <w:color w:val="231F20"/>
        </w:rPr>
        <w:t>errors, improper access, and secondary uses</w:t>
      </w:r>
      <w:r w:rsidR="00FF48F3">
        <w:rPr>
          <w:rFonts w:ascii="NewCaledoniaLTStd" w:hAnsi="NewCaledoniaLTStd"/>
          <w:color w:val="231F20"/>
        </w:rPr>
        <w:t xml:space="preserve"> </w:t>
      </w:r>
      <w:r w:rsidRPr="00081169">
        <w:rPr>
          <w:rFonts w:ascii="NewCaledoniaLTStd" w:hAnsi="NewCaledoniaLTStd"/>
          <w:color w:val="231F20"/>
        </w:rPr>
        <w:t>of personal information online to an amount</w:t>
      </w:r>
      <w:r w:rsidR="00FF48F3">
        <w:rPr>
          <w:rFonts w:ascii="NewCaledoniaLTStd" w:hAnsi="NewCaledoniaLTStd"/>
          <w:color w:val="231F20"/>
        </w:rPr>
        <w:t xml:space="preserve"> </w:t>
      </w:r>
      <w:r w:rsidRPr="00081169">
        <w:rPr>
          <w:rFonts w:ascii="NewCaledoniaLTStd" w:hAnsi="NewCaledoniaLTStd"/>
          <w:color w:val="231F20"/>
        </w:rPr>
        <w:t>between $30.49 and $44.62. Similarly,</w:t>
      </w:r>
      <w:r w:rsidR="00FF48F3">
        <w:rPr>
          <w:rFonts w:ascii="NewCaledoniaLTStd" w:hAnsi="NewCaledoniaLTStd"/>
          <w:color w:val="231F20"/>
        </w:rPr>
        <w:t xml:space="preserve"> </w:t>
      </w:r>
      <w:r w:rsidRPr="00081169">
        <w:rPr>
          <w:rFonts w:ascii="NewCaledoniaLTStd" w:hAnsi="NewCaledoniaLTStd"/>
          <w:color w:val="231F20"/>
        </w:rPr>
        <w:t>Savage and Waldman (2013) find that consumers may be willing to make a one-time</w:t>
      </w:r>
      <w:r w:rsidR="00FF48F3">
        <w:rPr>
          <w:rFonts w:ascii="NewCaledoniaLTStd" w:hAnsi="NewCaledoniaLTStd"/>
          <w:color w:val="231F20"/>
        </w:rPr>
        <w:t xml:space="preserve"> </w:t>
      </w:r>
      <w:r w:rsidRPr="00081169">
        <w:rPr>
          <w:rFonts w:ascii="NewCaledoniaLTStd" w:hAnsi="NewCaledoniaLTStd"/>
          <w:color w:val="231F20"/>
        </w:rPr>
        <w:t>payment of $2.28 to conceal their browser</w:t>
      </w:r>
      <w:r w:rsidR="00FF48F3">
        <w:rPr>
          <w:rFonts w:ascii="NewCaledoniaLTStd" w:hAnsi="NewCaledoniaLTStd"/>
          <w:color w:val="231F20"/>
        </w:rPr>
        <w:t xml:space="preserve"> </w:t>
      </w:r>
      <w:r w:rsidRPr="00081169">
        <w:rPr>
          <w:rFonts w:ascii="NewCaledoniaLTStd" w:hAnsi="NewCaledoniaLTStd"/>
          <w:color w:val="231F20"/>
        </w:rPr>
        <w:t>history, $4.05 to conceal their contacts list,</w:t>
      </w:r>
      <w:r w:rsidR="00FF48F3">
        <w:rPr>
          <w:rFonts w:ascii="NewCaledoniaLTStd" w:hAnsi="NewCaledoniaLTStd"/>
          <w:color w:val="231F20"/>
        </w:rPr>
        <w:t xml:space="preserve"> </w:t>
      </w:r>
      <w:r w:rsidRPr="00081169">
        <w:rPr>
          <w:rFonts w:ascii="NewCaledoniaLTStd" w:hAnsi="NewCaledoniaLTStd"/>
          <w:color w:val="231F20"/>
        </w:rPr>
        <w:t>$1.19 to conceal their location, $1.75 to conceal their phone’s identification number,</w:t>
      </w:r>
      <w:r w:rsidR="00FF48F3">
        <w:rPr>
          <w:rFonts w:ascii="NewCaledoniaLTStd" w:hAnsi="NewCaledoniaLTStd"/>
          <w:color w:val="231F20"/>
        </w:rPr>
        <w:t xml:space="preserve"> </w:t>
      </w:r>
      <w:r w:rsidRPr="00081169">
        <w:rPr>
          <w:rFonts w:ascii="NewCaledoniaLTStd" w:hAnsi="NewCaledoniaLTStd"/>
          <w:color w:val="231F20"/>
        </w:rPr>
        <w:t>$3.58 to conceal the contents of their text</w:t>
      </w:r>
      <w:r w:rsidR="00FF48F3">
        <w:rPr>
          <w:rFonts w:ascii="NewCaledoniaLTStd" w:hAnsi="NewCaledoniaLTStd"/>
          <w:color w:val="231F20"/>
        </w:rPr>
        <w:t xml:space="preserve"> </w:t>
      </w:r>
      <w:r w:rsidRPr="00081169">
        <w:rPr>
          <w:rFonts w:ascii="NewCaledoniaLTStd" w:hAnsi="NewCaledoniaLTStd"/>
          <w:color w:val="231F20"/>
        </w:rPr>
        <w:t xml:space="preserve">messages, and $2.12 to eliminate advertising. However, privacy outcomes are uncertain (Knight </w:t>
      </w:r>
      <w:r w:rsidR="00FF48F3">
        <w:rPr>
          <w:rFonts w:ascii="NewCaledoniaLTStd" w:hAnsi="NewCaledoniaLTStd"/>
          <w:color w:val="231F20"/>
        </w:rPr>
        <w:t xml:space="preserve">  </w:t>
      </w:r>
      <w:r w:rsidRPr="00081169">
        <w:rPr>
          <w:rFonts w:ascii="NewCaledoniaLTStd" w:hAnsi="NewCaledoniaLTStd"/>
          <w:color w:val="231F20"/>
        </w:rPr>
        <w:t>1921) and privacy concerns</w:t>
      </w:r>
      <w:r w:rsidR="00FF48F3">
        <w:rPr>
          <w:rFonts w:ascii="NewCaledoniaLTStd" w:hAnsi="NewCaledoniaLTStd"/>
          <w:color w:val="231F20"/>
        </w:rPr>
        <w:t xml:space="preserve"> </w:t>
      </w:r>
      <w:r w:rsidRPr="00081169">
        <w:rPr>
          <w:rFonts w:ascii="NewCaledoniaLTStd" w:hAnsi="NewCaledoniaLTStd"/>
          <w:color w:val="231F20"/>
        </w:rPr>
        <w:t>and expectations are remarkably context</w:t>
      </w:r>
      <w:r w:rsidR="00FF48F3">
        <w:rPr>
          <w:rFonts w:ascii="NewCaledoniaLTStd" w:hAnsi="NewCaledoniaLTStd"/>
          <w:color w:val="231F20"/>
        </w:rPr>
        <w:t xml:space="preserve"> </w:t>
      </w:r>
      <w:r w:rsidRPr="00081169">
        <w:rPr>
          <w:rFonts w:ascii="NewCaledoniaLTStd" w:hAnsi="NewCaledoniaLTStd"/>
          <w:color w:val="231F20"/>
        </w:rPr>
        <w:t>dependent (Nissenbaum 2004). Thus, small</w:t>
      </w:r>
      <w:r w:rsidR="00FF48F3">
        <w:rPr>
          <w:rFonts w:ascii="NewCaledoniaLTStd" w:hAnsi="NewCaledoniaLTStd"/>
          <w:color w:val="231F20"/>
        </w:rPr>
        <w:t xml:space="preserve"> </w:t>
      </w:r>
      <w:r w:rsidRPr="00081169">
        <w:rPr>
          <w:rFonts w:ascii="NewCaledoniaLTStd" w:hAnsi="NewCaledoniaLTStd"/>
          <w:color w:val="231F20"/>
        </w:rPr>
        <w:t>changes in contexts and scenarios can lead</w:t>
      </w:r>
      <w:r w:rsidR="00FF48F3">
        <w:rPr>
          <w:rFonts w:ascii="NewCaledoniaLTStd" w:hAnsi="NewCaledoniaLTStd"/>
          <w:color w:val="231F20"/>
        </w:rPr>
        <w:t xml:space="preserve"> </w:t>
      </w:r>
      <w:r w:rsidRPr="00081169">
        <w:rPr>
          <w:rFonts w:ascii="NewCaledoniaLTStd" w:hAnsi="NewCaledoniaLTStd"/>
          <w:color w:val="231F20"/>
        </w:rPr>
        <w:t>to widely differing conclusions regarding</w:t>
      </w:r>
      <w:r w:rsidR="00FF48F3">
        <w:rPr>
          <w:rFonts w:ascii="NewCaledoniaLTStd" w:hAnsi="NewCaledoniaLTStd"/>
          <w:color w:val="231F20"/>
        </w:rPr>
        <w:t xml:space="preserve"> </w:t>
      </w:r>
      <w:r w:rsidRPr="00081169">
        <w:rPr>
          <w:rFonts w:ascii="NewCaledoniaLTStd" w:hAnsi="NewCaledoniaLTStd"/>
          <w:color w:val="231F20"/>
        </w:rPr>
        <w:t>consumers’ willingness to pay to protect</w:t>
      </w:r>
      <w:r w:rsidR="00FF48F3">
        <w:rPr>
          <w:rFonts w:ascii="NewCaledoniaLTStd" w:hAnsi="NewCaledoniaLTStd"/>
          <w:color w:val="231F20"/>
        </w:rPr>
        <w:t xml:space="preserve"> </w:t>
      </w:r>
      <w:r w:rsidRPr="00081169">
        <w:rPr>
          <w:rFonts w:ascii="NewCaledoniaLTStd" w:hAnsi="NewCaledoniaLTStd"/>
          <w:color w:val="231F20"/>
        </w:rPr>
        <w:t>their data. For instance, in a lab experiment,</w:t>
      </w:r>
      <w:r w:rsidR="00FF48F3">
        <w:rPr>
          <w:rFonts w:ascii="NewCaledoniaLTStd" w:hAnsi="NewCaledoniaLTStd"/>
          <w:color w:val="231F20"/>
        </w:rPr>
        <w:t xml:space="preserve"> </w:t>
      </w:r>
      <w:r w:rsidRPr="00081169">
        <w:rPr>
          <w:rFonts w:ascii="NewCaledoniaLTStd" w:hAnsi="NewCaledoniaLTStd"/>
          <w:color w:val="231F20"/>
        </w:rPr>
        <w:t>Tsai et al. (2011) find that a substantial proportion of participants were willing to pay a</w:t>
      </w:r>
      <w:r w:rsidR="00FF48F3">
        <w:rPr>
          <w:rFonts w:ascii="NewCaledoniaLTStd" w:hAnsi="NewCaledoniaLTStd"/>
          <w:color w:val="231F20"/>
        </w:rPr>
        <w:t xml:space="preserve"> </w:t>
      </w:r>
      <w:r w:rsidRPr="00081169">
        <w:rPr>
          <w:rFonts w:ascii="NewCaledoniaLTStd" w:hAnsi="NewCaledoniaLTStd"/>
          <w:color w:val="231F20"/>
        </w:rPr>
        <w:t>premium (roughly half a dollar, for products</w:t>
      </w:r>
      <w:r w:rsidR="00FF48F3">
        <w:rPr>
          <w:rFonts w:ascii="NewCaledoniaLTStd" w:hAnsi="NewCaledoniaLTStd"/>
          <w:color w:val="231F20"/>
        </w:rPr>
        <w:t xml:space="preserve"> </w:t>
      </w:r>
      <w:r w:rsidRPr="00081169">
        <w:rPr>
          <w:rFonts w:ascii="NewCaledoniaLTStd" w:hAnsi="NewCaledoniaLTStd"/>
          <w:color w:val="231F20"/>
        </w:rPr>
        <w:t>costing about $15) to purchase goods from</w:t>
      </w:r>
      <w:r w:rsidR="00FF48F3">
        <w:rPr>
          <w:rFonts w:ascii="NewCaledoniaLTStd" w:hAnsi="NewCaledoniaLTStd"/>
          <w:color w:val="231F20"/>
        </w:rPr>
        <w:t xml:space="preserve"> </w:t>
      </w:r>
      <w:r w:rsidRPr="00081169">
        <w:rPr>
          <w:rFonts w:ascii="NewCaledoniaLTStd" w:hAnsi="NewCaledoniaLTStd"/>
          <w:color w:val="231F20"/>
        </w:rPr>
        <w:t>merchants with more protective privacy</w:t>
      </w:r>
      <w:r w:rsidR="00FF48F3">
        <w:rPr>
          <w:rFonts w:ascii="NewCaledoniaLTStd" w:hAnsi="NewCaledoniaLTStd"/>
          <w:color w:val="231F20"/>
        </w:rPr>
        <w:t xml:space="preserve"> </w:t>
      </w:r>
      <w:r w:rsidRPr="00081169">
        <w:rPr>
          <w:rFonts w:ascii="NewCaledoniaLTStd" w:hAnsi="NewCaledoniaLTStd"/>
          <w:color w:val="231F20"/>
        </w:rPr>
        <w:t>policies; Jentzsch, Preibusch, and Harasser</w:t>
      </w:r>
      <w:r w:rsidR="00FF48F3">
        <w:rPr>
          <w:rFonts w:ascii="NewCaledoniaLTStd" w:hAnsi="NewCaledoniaLTStd"/>
          <w:color w:val="231F20"/>
        </w:rPr>
        <w:t xml:space="preserve"> </w:t>
      </w:r>
      <w:r w:rsidRPr="00081169">
        <w:rPr>
          <w:rFonts w:ascii="NewCaledoniaLTStd" w:hAnsi="NewCaledoniaLTStd"/>
          <w:color w:val="231F20"/>
        </w:rPr>
        <w:t>(2012) find that (only) a third of participants</w:t>
      </w:r>
      <w:r w:rsidR="00FF48F3">
        <w:rPr>
          <w:rFonts w:ascii="NewCaledoniaLTStd" w:hAnsi="NewCaledoniaLTStd"/>
          <w:color w:val="231F20"/>
        </w:rPr>
        <w:t xml:space="preserve"> </w:t>
      </w:r>
      <w:r w:rsidRPr="00081169">
        <w:rPr>
          <w:rFonts w:ascii="NewCaledoniaLTStd" w:hAnsi="NewCaledoniaLTStd"/>
          <w:color w:val="231F20"/>
        </w:rPr>
        <w:t>were willing to pay a similar premium to</w:t>
      </w:r>
      <w:r>
        <w:rPr>
          <w:rFonts w:ascii="NewCaledoniaLTStd" w:hAnsi="NewCaledoniaLTStd"/>
          <w:color w:val="231F20"/>
        </w:rPr>
        <w:t xml:space="preserve"> </w:t>
      </w:r>
      <w:r w:rsidRPr="00081169">
        <w:rPr>
          <w:rFonts w:ascii="NewCaledoniaLTStd" w:hAnsi="NewCaledoniaLTStd"/>
          <w:color w:val="231F20"/>
        </w:rPr>
        <w:t>purchase cinema tickets from a merchant</w:t>
      </w:r>
      <w:r w:rsidR="00FF48F3">
        <w:rPr>
          <w:rFonts w:ascii="NewCaledoniaLTStd" w:hAnsi="NewCaledoniaLTStd"/>
          <w:color w:val="231F20"/>
        </w:rPr>
        <w:t xml:space="preserve"> </w:t>
      </w:r>
      <w:r w:rsidRPr="00081169">
        <w:rPr>
          <w:rFonts w:ascii="NewCaledoniaLTStd" w:hAnsi="NewCaledoniaLTStd"/>
          <w:color w:val="231F20"/>
        </w:rPr>
        <w:t>that requests less personal information</w:t>
      </w:r>
      <w:r w:rsidR="00FF48F3">
        <w:rPr>
          <w:rFonts w:ascii="NewCaledoniaLTStd" w:hAnsi="NewCaledoniaLTStd"/>
          <w:color w:val="231F20"/>
        </w:rPr>
        <w:t xml:space="preserve"> </w:t>
      </w:r>
      <w:r w:rsidRPr="00081169">
        <w:rPr>
          <w:rFonts w:ascii="NewCaledoniaLTStd" w:hAnsi="NewCaledoniaLTStd"/>
          <w:color w:val="231F20"/>
        </w:rPr>
        <w:t>than a competing, but cheaper, merchant;</w:t>
      </w:r>
      <w:r w:rsidR="00FF48F3">
        <w:rPr>
          <w:rFonts w:ascii="NewCaledoniaLTStd" w:hAnsi="NewCaledoniaLTStd"/>
          <w:color w:val="231F20"/>
        </w:rPr>
        <w:t xml:space="preserve"> </w:t>
      </w:r>
      <w:r w:rsidRPr="00081169">
        <w:rPr>
          <w:rFonts w:ascii="NewCaledoniaLTStd" w:hAnsi="NewCaledoniaLTStd"/>
          <w:color w:val="231F20"/>
        </w:rPr>
        <w:t>and Preibusch, Kubler, and Beresford</w:t>
      </w:r>
      <w:r w:rsidR="00FF48F3">
        <w:rPr>
          <w:rFonts w:ascii="NewCaledoniaLTStd" w:hAnsi="NewCaledoniaLTStd"/>
          <w:color w:val="231F20"/>
        </w:rPr>
        <w:t xml:space="preserve"> </w:t>
      </w:r>
      <w:r w:rsidRPr="00081169">
        <w:rPr>
          <w:rFonts w:ascii="NewCaledoniaLTStd" w:hAnsi="NewCaledoniaLTStd"/>
          <w:color w:val="231F20"/>
        </w:rPr>
        <w:t>(2013) find that a vast majority of participants chose to buy a DVD from a cheaper</w:t>
      </w:r>
      <w:r w:rsidR="00FF48F3">
        <w:rPr>
          <w:rFonts w:ascii="NewCaledoniaLTStd" w:hAnsi="NewCaledoniaLTStd"/>
          <w:color w:val="231F20"/>
        </w:rPr>
        <w:t xml:space="preserve"> </w:t>
      </w:r>
      <w:r w:rsidRPr="00081169">
        <w:rPr>
          <w:rFonts w:ascii="NewCaledoniaLTStd" w:hAnsi="NewCaledoniaLTStd"/>
          <w:color w:val="231F20"/>
        </w:rPr>
        <w:t>but more privacy-invasive merchant, than</w:t>
      </w:r>
      <w:r w:rsidR="00FF48F3">
        <w:rPr>
          <w:rFonts w:ascii="NewCaledoniaLTStd" w:hAnsi="NewCaledoniaLTStd"/>
          <w:color w:val="231F20"/>
        </w:rPr>
        <w:t xml:space="preserve"> </w:t>
      </w:r>
      <w:r w:rsidRPr="00081169">
        <w:rPr>
          <w:rFonts w:ascii="NewCaledoniaLTStd" w:hAnsi="NewCaledoniaLTStd"/>
          <w:color w:val="231F20"/>
        </w:rPr>
        <w:t>from a costlier (1 euro more) but less invasive merchant. In fact, behavioral and</w:t>
      </w:r>
      <w:r w:rsidR="00FF48F3">
        <w:rPr>
          <w:rFonts w:ascii="NewCaledoniaLTStd" w:hAnsi="NewCaledoniaLTStd"/>
          <w:color w:val="231F20"/>
        </w:rPr>
        <w:t xml:space="preserve"> </w:t>
      </w:r>
      <w:r w:rsidRPr="00081169">
        <w:rPr>
          <w:rFonts w:ascii="NewCaledoniaLTStd" w:hAnsi="NewCaledoniaLTStd"/>
          <w:color w:val="231F20"/>
        </w:rPr>
        <w:t>cognitive heuristics may also play a significant role in affecting privacy valuations. 29</w:t>
      </w:r>
    </w:p>
    <w:p w:rsidR="00081169" w:rsidRPr="00FF48F3" w:rsidRDefault="00081169" w:rsidP="00081169">
      <w:pPr>
        <w:rPr>
          <w:rFonts w:ascii="NewCaledoniaLTStd" w:hAnsi="NewCaledoniaLTStd"/>
          <w:b/>
          <w:color w:val="231F20"/>
        </w:rPr>
      </w:pPr>
      <w:r w:rsidRPr="00FF48F3">
        <w:rPr>
          <w:rFonts w:ascii="NewCaledoniaLTStd" w:hAnsi="NewCaledoniaLTStd"/>
          <w:b/>
          <w:color w:val="231F20"/>
        </w:rPr>
        <w:t>4. The Evolving Privacy Debate</w:t>
      </w:r>
    </w:p>
    <w:p w:rsidR="00FF48F3" w:rsidRDefault="00081169" w:rsidP="00081169">
      <w:pPr>
        <w:rPr>
          <w:rFonts w:ascii="NewCaledoniaLTStd" w:hAnsi="NewCaledoniaLTStd"/>
          <w:color w:val="231F20"/>
        </w:rPr>
      </w:pPr>
      <w:r w:rsidRPr="00081169">
        <w:rPr>
          <w:rFonts w:ascii="NewCaledoniaLTStd" w:hAnsi="NewCaledoniaLTStd"/>
          <w:color w:val="231F20"/>
        </w:rPr>
        <w:t>Both the theoretical and the empirical</w:t>
      </w:r>
      <w:r w:rsidR="00FF48F3">
        <w:rPr>
          <w:rFonts w:ascii="NewCaledoniaLTStd" w:hAnsi="NewCaledoniaLTStd"/>
          <w:color w:val="231F20"/>
        </w:rPr>
        <w:t xml:space="preserve"> </w:t>
      </w:r>
      <w:r w:rsidRPr="00081169">
        <w:rPr>
          <w:rFonts w:ascii="NewCaledoniaLTStd" w:hAnsi="NewCaledoniaLTStd"/>
          <w:color w:val="231F20"/>
        </w:rPr>
        <w:t>studies we have examined in the previous</w:t>
      </w:r>
      <w:r w:rsidR="00FF48F3">
        <w:rPr>
          <w:rFonts w:ascii="NewCaledoniaLTStd" w:hAnsi="NewCaledoniaLTStd"/>
          <w:color w:val="231F20"/>
        </w:rPr>
        <w:t xml:space="preserve"> </w:t>
      </w:r>
      <w:r w:rsidRPr="00081169">
        <w:rPr>
          <w:rFonts w:ascii="NewCaledoniaLTStd" w:hAnsi="NewCaledoniaLTStd"/>
          <w:color w:val="231F20"/>
        </w:rPr>
        <w:t>sections of this article suggest that the path</w:t>
      </w:r>
      <w:r w:rsidR="00FF48F3">
        <w:rPr>
          <w:rFonts w:ascii="NewCaledoniaLTStd" w:hAnsi="NewCaledoniaLTStd"/>
          <w:color w:val="231F20"/>
        </w:rPr>
        <w:t xml:space="preserve"> </w:t>
      </w:r>
      <w:r w:rsidRPr="00081169">
        <w:rPr>
          <w:rFonts w:ascii="NewCaledoniaLTStd" w:hAnsi="NewCaledoniaLTStd"/>
          <w:color w:val="231F20"/>
        </w:rPr>
        <w:t xml:space="preserve">towards optimally balancing privacy protection and benefits from disclosure is, at </w:t>
      </w:r>
      <w:r w:rsidR="00FF48F3">
        <w:rPr>
          <w:rFonts w:ascii="NewCaledoniaLTStd" w:hAnsi="NewCaledoniaLTStd"/>
          <w:color w:val="231F20"/>
        </w:rPr>
        <w:t xml:space="preserve">  t</w:t>
      </w:r>
      <w:r w:rsidRPr="00081169">
        <w:rPr>
          <w:rFonts w:ascii="NewCaledoniaLTStd" w:hAnsi="NewCaledoniaLTStd"/>
          <w:color w:val="231F20"/>
        </w:rPr>
        <w:t>he</w:t>
      </w:r>
      <w:r w:rsidR="00FF48F3">
        <w:rPr>
          <w:rFonts w:ascii="NewCaledoniaLTStd" w:hAnsi="NewCaledoniaLTStd"/>
          <w:color w:val="231F20"/>
        </w:rPr>
        <w:t xml:space="preserve"> </w:t>
      </w:r>
      <w:r w:rsidRPr="00081169">
        <w:rPr>
          <w:rFonts w:ascii="NewCaledoniaLTStd" w:hAnsi="NewCaledoniaLTStd"/>
          <w:color w:val="231F20"/>
        </w:rPr>
        <w:t>very least, uncertain. And yet, those studies</w:t>
      </w:r>
      <w:r w:rsidR="00FF48F3">
        <w:rPr>
          <w:rFonts w:ascii="NewCaledoniaLTStd" w:hAnsi="NewCaledoniaLTStd"/>
          <w:color w:val="231F20"/>
        </w:rPr>
        <w:t xml:space="preserve"> </w:t>
      </w:r>
      <w:r w:rsidRPr="00081169">
        <w:rPr>
          <w:rFonts w:ascii="NewCaledoniaLTStd" w:hAnsi="NewCaledoniaLTStd"/>
          <w:color w:val="231F20"/>
        </w:rPr>
        <w:t>also make the following clear: (1) different</w:t>
      </w:r>
      <w:r w:rsidR="00FF48F3">
        <w:rPr>
          <w:rFonts w:ascii="NewCaledoniaLTStd" w:hAnsi="NewCaledoniaLTStd"/>
          <w:color w:val="231F20"/>
        </w:rPr>
        <w:t xml:space="preserve"> </w:t>
      </w:r>
      <w:r w:rsidRPr="00081169">
        <w:rPr>
          <w:rFonts w:ascii="NewCaledoniaLTStd" w:hAnsi="NewCaledoniaLTStd"/>
          <w:color w:val="231F20"/>
        </w:rPr>
        <w:t xml:space="preserve">stakeholders—including businesses, consumers, and governments—each have different, multilayered, </w:t>
      </w:r>
      <w:r w:rsidR="00FF48F3">
        <w:rPr>
          <w:rFonts w:ascii="NewCaledoniaLTStd" w:hAnsi="NewCaledoniaLTStd"/>
          <w:color w:val="231F20"/>
        </w:rPr>
        <w:t xml:space="preserve"> </w:t>
      </w:r>
      <w:r w:rsidRPr="00081169">
        <w:rPr>
          <w:rFonts w:ascii="NewCaledoniaLTStd" w:hAnsi="NewCaledoniaLTStd"/>
          <w:color w:val="231F20"/>
        </w:rPr>
        <w:t>and often conflicting</w:t>
      </w:r>
      <w:r w:rsidR="00FF48F3">
        <w:rPr>
          <w:rFonts w:ascii="NewCaledoniaLTStd" w:hAnsi="NewCaledoniaLTStd"/>
          <w:color w:val="231F20"/>
        </w:rPr>
        <w:t xml:space="preserve"> </w:t>
      </w:r>
      <w:r w:rsidRPr="00081169">
        <w:rPr>
          <w:rFonts w:ascii="NewCaledoniaLTStd" w:hAnsi="NewCaledoniaLTStd"/>
          <w:color w:val="231F20"/>
        </w:rPr>
        <w:t>objectives; (2) information technologies,</w:t>
      </w:r>
      <w:r w:rsidR="00FF48F3">
        <w:rPr>
          <w:rFonts w:ascii="NewCaledoniaLTStd" w:hAnsi="NewCaledoniaLTStd"/>
          <w:color w:val="231F20"/>
        </w:rPr>
        <w:t xml:space="preserve"> </w:t>
      </w:r>
      <w:r w:rsidRPr="00081169">
        <w:rPr>
          <w:rFonts w:ascii="NewCaledoniaLTStd" w:hAnsi="NewCaledoniaLTStd"/>
          <w:color w:val="231F20"/>
        </w:rPr>
        <w:t>privacy concerns, and the economics of privacy evolve constantly, with no single study</w:t>
      </w:r>
      <w:r w:rsidR="00FF48F3">
        <w:rPr>
          <w:rFonts w:ascii="NewCaledoniaLTStd" w:hAnsi="NewCaledoniaLTStd"/>
          <w:color w:val="231F20"/>
        </w:rPr>
        <w:t xml:space="preserve"> </w:t>
      </w:r>
      <w:r w:rsidRPr="00081169">
        <w:rPr>
          <w:rFonts w:ascii="NewCaledoniaLTStd" w:hAnsi="NewCaledoniaLTStd"/>
          <w:color w:val="231F20"/>
        </w:rPr>
        <w:t>or policy intervention being able to fully</w:t>
      </w:r>
      <w:r w:rsidR="00FF48F3">
        <w:rPr>
          <w:rFonts w:ascii="NewCaledoniaLTStd" w:hAnsi="NewCaledoniaLTStd"/>
          <w:color w:val="231F20"/>
        </w:rPr>
        <w:t xml:space="preserve"> </w:t>
      </w:r>
      <w:r w:rsidRPr="00081169">
        <w:rPr>
          <w:rFonts w:ascii="NewCaledoniaLTStd" w:hAnsi="NewCaledoniaLTStd"/>
          <w:color w:val="231F20"/>
        </w:rPr>
        <w:t>account for future (and even some present)</w:t>
      </w:r>
      <w:r w:rsidR="00FF48F3">
        <w:rPr>
          <w:rFonts w:ascii="NewCaledoniaLTStd" w:hAnsi="NewCaledoniaLTStd"/>
          <w:color w:val="231F20"/>
        </w:rPr>
        <w:t xml:space="preserve"> </w:t>
      </w:r>
      <w:r w:rsidRPr="00081169">
        <w:rPr>
          <w:rFonts w:ascii="NewCaledoniaLTStd" w:hAnsi="NewCaledoniaLTStd"/>
          <w:color w:val="231F20"/>
        </w:rPr>
        <w:t>concerns; and (3) rather than a uniform</w:t>
      </w:r>
      <w:r w:rsidR="00FF48F3">
        <w:rPr>
          <w:rFonts w:ascii="NewCaledoniaLTStd" w:hAnsi="NewCaledoniaLTStd"/>
          <w:color w:val="231F20"/>
        </w:rPr>
        <w:t xml:space="preserve"> </w:t>
      </w:r>
      <w:r w:rsidRPr="00081169">
        <w:rPr>
          <w:rFonts w:ascii="NewCaledoniaLTStd" w:hAnsi="NewCaledoniaLTStd"/>
          <w:color w:val="231F20"/>
        </w:rPr>
        <w:t>piece of regulation to address contemporary privacy issues, a nuanced approach—</w:t>
      </w:r>
      <w:r w:rsidR="00FF48F3">
        <w:rPr>
          <w:rFonts w:ascii="NewCaledoniaLTStd" w:hAnsi="NewCaledoniaLTStd"/>
          <w:color w:val="231F20"/>
        </w:rPr>
        <w:t xml:space="preserve"> </w:t>
      </w:r>
      <w:r w:rsidRPr="00081169">
        <w:rPr>
          <w:rFonts w:ascii="NewCaledoniaLTStd" w:hAnsi="NewCaledoniaLTStd"/>
          <w:color w:val="231F20"/>
        </w:rPr>
        <w:t>dynamic and individualized to specific</w:t>
      </w:r>
      <w:r w:rsidR="00FF48F3">
        <w:rPr>
          <w:rFonts w:ascii="NewCaledoniaLTStd" w:hAnsi="NewCaledoniaLTStd"/>
          <w:color w:val="231F20"/>
        </w:rPr>
        <w:t xml:space="preserve"> </w:t>
      </w:r>
      <w:r w:rsidRPr="00081169">
        <w:rPr>
          <w:rFonts w:ascii="NewCaledoniaLTStd" w:hAnsi="NewCaledoniaLTStd"/>
          <w:color w:val="231F20"/>
        </w:rPr>
        <w:t>markets, contexts, and scenarios—may be</w:t>
      </w:r>
      <w:r w:rsidR="00FF48F3">
        <w:rPr>
          <w:rFonts w:ascii="NewCaledoniaLTStd" w:hAnsi="NewCaledoniaLTStd"/>
          <w:color w:val="231F20"/>
        </w:rPr>
        <w:t xml:space="preserve"> </w:t>
      </w:r>
      <w:r w:rsidRPr="00081169">
        <w:rPr>
          <w:rFonts w:ascii="NewCaledoniaLTStd" w:hAnsi="NewCaledoniaLTStd"/>
          <w:color w:val="231F20"/>
        </w:rPr>
        <w:t>necessary. In this section, we point out a</w:t>
      </w:r>
      <w:r w:rsidR="00FF48F3">
        <w:rPr>
          <w:rFonts w:ascii="NewCaledoniaLTStd" w:hAnsi="NewCaledoniaLTStd"/>
          <w:color w:val="231F20"/>
        </w:rPr>
        <w:t xml:space="preserve"> </w:t>
      </w:r>
      <w:r w:rsidRPr="00081169">
        <w:rPr>
          <w:rFonts w:ascii="NewCaledoniaLTStd" w:hAnsi="NewCaledoniaLTStd"/>
          <w:color w:val="231F20"/>
        </w:rPr>
        <w:t>number of privacy issues that have started</w:t>
      </w:r>
      <w:r w:rsidR="00FF48F3">
        <w:rPr>
          <w:rFonts w:ascii="NewCaledoniaLTStd" w:hAnsi="NewCaledoniaLTStd"/>
          <w:color w:val="231F20"/>
        </w:rPr>
        <w:t xml:space="preserve"> </w:t>
      </w:r>
      <w:r w:rsidRPr="00081169">
        <w:rPr>
          <w:rFonts w:ascii="NewCaledoniaLTStd" w:hAnsi="NewCaledoniaLTStd"/>
          <w:color w:val="231F20"/>
        </w:rPr>
        <w:t>and continue to attract a lively debate</w:t>
      </w:r>
      <w:r w:rsidR="00FF48F3">
        <w:rPr>
          <w:rFonts w:ascii="NewCaledoniaLTStd" w:hAnsi="NewCaledoniaLTStd"/>
          <w:color w:val="231F20"/>
        </w:rPr>
        <w:t xml:space="preserve"> </w:t>
      </w:r>
      <w:r w:rsidRPr="00081169">
        <w:rPr>
          <w:rFonts w:ascii="NewCaledoniaLTStd" w:hAnsi="NewCaledoniaLTStd"/>
          <w:color w:val="231F20"/>
        </w:rPr>
        <w:t>involving economics, technology, and policy. We also propose a number of directions</w:t>
      </w:r>
      <w:r w:rsidR="00FF48F3">
        <w:rPr>
          <w:rFonts w:ascii="NewCaledoniaLTStd" w:hAnsi="NewCaledoniaLTStd"/>
          <w:color w:val="231F20"/>
        </w:rPr>
        <w:t xml:space="preserve"> </w:t>
      </w:r>
      <w:r w:rsidRPr="00081169">
        <w:rPr>
          <w:rFonts w:ascii="NewCaledoniaLTStd" w:hAnsi="NewCaledoniaLTStd"/>
          <w:color w:val="231F20"/>
        </w:rPr>
        <w:t>for future research.</w:t>
      </w:r>
      <w:r>
        <w:rPr>
          <w:rFonts w:ascii="NewCaledoniaLTStd" w:hAnsi="NewCaledoniaLTStd"/>
          <w:color w:val="231F20"/>
        </w:rPr>
        <w:t xml:space="preserve"> </w:t>
      </w:r>
    </w:p>
    <w:p w:rsidR="00FF48F3" w:rsidRPr="00FF48F3" w:rsidRDefault="00081169" w:rsidP="00081169">
      <w:pPr>
        <w:rPr>
          <w:rFonts w:ascii="NewCaledoniaLTStd" w:hAnsi="NewCaledoniaLTStd"/>
          <w:b/>
          <w:color w:val="231F20"/>
        </w:rPr>
      </w:pPr>
      <w:r w:rsidRPr="00FF48F3">
        <w:rPr>
          <w:rFonts w:ascii="NewCaledoniaLTStd" w:hAnsi="NewCaledoniaLTStd"/>
          <w:b/>
          <w:color w:val="231F20"/>
        </w:rPr>
        <w:t>4.1 Regulation versus Self-Regulation</w:t>
      </w:r>
      <w:r w:rsidR="00FF48F3" w:rsidRPr="00FF48F3">
        <w:rPr>
          <w:rFonts w:ascii="NewCaledoniaLTStd" w:hAnsi="NewCaledoniaLTStd"/>
          <w:b/>
          <w:color w:val="231F20"/>
        </w:rPr>
        <w:t xml:space="preserve"> </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Empirical studies of privacy trade-offs</w:t>
      </w:r>
      <w:r w:rsidR="00FF48F3">
        <w:rPr>
          <w:rFonts w:ascii="NewCaledoniaLTStd" w:hAnsi="NewCaledoniaLTStd"/>
          <w:color w:val="231F20"/>
        </w:rPr>
        <w:t xml:space="preserve"> </w:t>
      </w:r>
      <w:r w:rsidRPr="00081169">
        <w:rPr>
          <w:rFonts w:ascii="NewCaledoniaLTStd" w:hAnsi="NewCaledoniaLTStd"/>
          <w:color w:val="231F20"/>
        </w:rPr>
        <w:t>have contributed to a debate over how to</w:t>
      </w:r>
      <w:r w:rsidR="00FF48F3">
        <w:rPr>
          <w:rFonts w:ascii="NewCaledoniaLTStd" w:hAnsi="NewCaledoniaLTStd"/>
          <w:color w:val="231F20"/>
        </w:rPr>
        <w:t xml:space="preserve"> </w:t>
      </w:r>
      <w:r w:rsidRPr="00081169">
        <w:rPr>
          <w:rFonts w:ascii="NewCaledoniaLTStd" w:hAnsi="NewCaledoniaLTStd"/>
          <w:color w:val="231F20"/>
        </w:rPr>
        <w:t>best protect privacy without harming the</w:t>
      </w:r>
      <w:r w:rsidR="00FF48F3">
        <w:rPr>
          <w:rFonts w:ascii="NewCaledoniaLTStd" w:hAnsi="NewCaledoniaLTStd"/>
          <w:color w:val="231F20"/>
        </w:rPr>
        <w:t xml:space="preserve"> </w:t>
      </w:r>
      <w:r w:rsidRPr="00081169">
        <w:rPr>
          <w:rFonts w:ascii="NewCaledoniaLTStd" w:hAnsi="NewCaledoniaLTStd"/>
          <w:color w:val="231F20"/>
        </w:rPr>
        <w:t>beneficial effects of information sharing.</w:t>
      </w:r>
      <w:r w:rsidR="00FF48F3">
        <w:rPr>
          <w:rFonts w:ascii="NewCaledoniaLTStd" w:hAnsi="NewCaledoniaLTStd"/>
          <w:color w:val="231F20"/>
        </w:rPr>
        <w:t xml:space="preserve"> </w:t>
      </w:r>
      <w:r w:rsidRPr="00081169">
        <w:rPr>
          <w:rFonts w:ascii="NewCaledoniaLTStd" w:hAnsi="NewCaledoniaLTStd"/>
          <w:color w:val="231F20"/>
        </w:rPr>
        <w:t>Much of this debate has juxtaposed the relative benefits of regulation and self-regulation</w:t>
      </w:r>
      <w:r w:rsidR="00FF48F3">
        <w:rPr>
          <w:rFonts w:ascii="NewCaledoniaLTStd" w:hAnsi="NewCaledoniaLTStd"/>
          <w:color w:val="231F20"/>
        </w:rPr>
        <w:t xml:space="preserve"> </w:t>
      </w:r>
      <w:r w:rsidRPr="00081169">
        <w:rPr>
          <w:rFonts w:ascii="NewCaledoniaLTStd" w:hAnsi="NewCaledoniaLTStd"/>
          <w:color w:val="231F20"/>
        </w:rPr>
        <w:t>(Bennett and Raab 2006; Koops et al. 2006).</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lastRenderedPageBreak/>
        <w:t>On one side of the debate, Gellman (2002)</w:t>
      </w:r>
      <w:r w:rsidR="00FF48F3">
        <w:rPr>
          <w:rFonts w:ascii="NewCaledoniaLTStd" w:hAnsi="NewCaledoniaLTStd"/>
          <w:color w:val="231F20"/>
        </w:rPr>
        <w:t xml:space="preserve"> </w:t>
      </w:r>
      <w:r w:rsidRPr="00081169">
        <w:rPr>
          <w:rFonts w:ascii="NewCaledoniaLTStd" w:hAnsi="NewCaledoniaLTStd"/>
          <w:color w:val="231F20"/>
        </w:rPr>
        <w:t>estimates that in 2001, $18 billion were lost</w:t>
      </w:r>
      <w:r w:rsidR="00FF48F3">
        <w:rPr>
          <w:rFonts w:ascii="NewCaledoniaLTStd" w:hAnsi="NewCaledoniaLTStd"/>
          <w:color w:val="231F20"/>
        </w:rPr>
        <w:t xml:space="preserve"> </w:t>
      </w:r>
      <w:r w:rsidRPr="00081169">
        <w:rPr>
          <w:rFonts w:ascii="NewCaledoniaLTStd" w:hAnsi="NewCaledoniaLTStd"/>
          <w:color w:val="231F20"/>
        </w:rPr>
        <w:t>by companies in Internet retail sales due</w:t>
      </w:r>
      <w:r w:rsidR="00FF48F3">
        <w:rPr>
          <w:rFonts w:ascii="NewCaledoniaLTStd" w:hAnsi="NewCaledoniaLTStd"/>
          <w:color w:val="231F20"/>
        </w:rPr>
        <w:t xml:space="preserve"> </w:t>
      </w:r>
      <w:r w:rsidRPr="00081169">
        <w:rPr>
          <w:rFonts w:ascii="NewCaledoniaLTStd" w:hAnsi="NewCaledoniaLTStd"/>
          <w:color w:val="231F20"/>
        </w:rPr>
        <w:t>to buyers’ privacy concerns, and appraises</w:t>
      </w:r>
      <w:r w:rsidR="00FF48F3">
        <w:rPr>
          <w:rFonts w:ascii="NewCaledoniaLTStd" w:hAnsi="NewCaledoniaLTStd"/>
          <w:color w:val="231F20"/>
        </w:rPr>
        <w:t xml:space="preserve"> </w:t>
      </w:r>
      <w:r w:rsidRPr="00081169">
        <w:rPr>
          <w:rFonts w:ascii="NewCaledoniaLTStd" w:hAnsi="NewCaledoniaLTStd"/>
          <w:color w:val="231F20"/>
        </w:rPr>
        <w:t>at even larger amounts the costs that consumers bear when their privacy is not protected (the costs include losses associated</w:t>
      </w:r>
      <w:r w:rsidR="00FF48F3">
        <w:rPr>
          <w:rFonts w:ascii="NewCaledoniaLTStd" w:hAnsi="NewCaledoniaLTStd"/>
          <w:color w:val="231F20"/>
        </w:rPr>
        <w:t xml:space="preserve"> </w:t>
      </w:r>
      <w:r w:rsidRPr="00081169">
        <w:rPr>
          <w:rFonts w:ascii="NewCaledoniaLTStd" w:hAnsi="NewCaledoniaLTStd"/>
          <w:color w:val="231F20"/>
        </w:rPr>
        <w:t>with identity theft, higher prices, spam, and</w:t>
      </w:r>
      <w:r w:rsidR="00FF48F3">
        <w:rPr>
          <w:rFonts w:ascii="NewCaledoniaLTStd" w:hAnsi="NewCaledoniaLTStd"/>
          <w:color w:val="231F20"/>
        </w:rPr>
        <w:t xml:space="preserve"> </w:t>
      </w:r>
      <w:r w:rsidRPr="00081169">
        <w:rPr>
          <w:rFonts w:ascii="NewCaledoniaLTStd" w:hAnsi="NewCaledoniaLTStd"/>
          <w:color w:val="231F20"/>
        </w:rPr>
        <w:t>investments aimed at protecting data). This</w:t>
      </w:r>
      <w:r w:rsidR="00FF48F3">
        <w:rPr>
          <w:rFonts w:ascii="NewCaledoniaLTStd" w:hAnsi="NewCaledoniaLTStd"/>
          <w:color w:val="231F20"/>
        </w:rPr>
        <w:t xml:space="preserve"> </w:t>
      </w:r>
      <w:r w:rsidRPr="00081169">
        <w:rPr>
          <w:rFonts w:ascii="NewCaledoniaLTStd" w:hAnsi="NewCaledoniaLTStd"/>
          <w:color w:val="231F20"/>
        </w:rPr>
        <w:t>side of the debate advocates regulatory solutions to privacy problems (Solove 2003). One</w:t>
      </w:r>
      <w:r w:rsidR="00FF48F3">
        <w:rPr>
          <w:rFonts w:ascii="NewCaledoniaLTStd" w:hAnsi="NewCaledoniaLTStd"/>
          <w:color w:val="231F20"/>
        </w:rPr>
        <w:t xml:space="preserve"> </w:t>
      </w:r>
      <w:r w:rsidRPr="00081169">
        <w:rPr>
          <w:rFonts w:ascii="NewCaledoniaLTStd" w:hAnsi="NewCaledoniaLTStd"/>
          <w:color w:val="231F20"/>
        </w:rPr>
        <w:t>of the highlighted advantages of such solutions would be the avoidance of the complexity for data subjects to interact with different</w:t>
      </w:r>
      <w:r w:rsidR="00FF48F3">
        <w:rPr>
          <w:rFonts w:ascii="NewCaledoniaLTStd" w:hAnsi="NewCaledoniaLTStd"/>
          <w:color w:val="231F20"/>
        </w:rPr>
        <w:t xml:space="preserve"> </w:t>
      </w:r>
      <w:r w:rsidRPr="00081169">
        <w:rPr>
          <w:rFonts w:ascii="NewCaledoniaLTStd" w:hAnsi="NewCaledoniaLTStd"/>
          <w:color w:val="231F20"/>
        </w:rPr>
        <w:t>entities, each with different privacy policies</w:t>
      </w:r>
      <w:r w:rsidR="00FF48F3">
        <w:rPr>
          <w:rFonts w:ascii="NewCaledoniaLTStd" w:hAnsi="NewCaledoniaLTStd"/>
          <w:color w:val="231F20"/>
        </w:rPr>
        <w:t xml:space="preserve"> </w:t>
      </w:r>
      <w:r w:rsidRPr="00081169">
        <w:rPr>
          <w:rFonts w:ascii="NewCaledoniaLTStd" w:hAnsi="NewCaledoniaLTStd"/>
          <w:color w:val="231F20"/>
        </w:rPr>
        <w:t>(cf. Milberg, Smith, and Burke 2000).</w:t>
      </w:r>
      <w:r w:rsidR="00FF48F3">
        <w:rPr>
          <w:rFonts w:ascii="NewCaledoniaLTStd" w:hAnsi="NewCaledoniaLTStd"/>
          <w:color w:val="231F20"/>
        </w:rPr>
        <w:t xml:space="preserve"> </w:t>
      </w:r>
      <w:r w:rsidRPr="00081169">
        <w:rPr>
          <w:rFonts w:ascii="NewCaledoniaLTStd" w:hAnsi="NewCaledoniaLTStd"/>
          <w:color w:val="231F20"/>
        </w:rPr>
        <w:t>On the opposite side of the debate, Rubin</w:t>
      </w:r>
      <w:r w:rsidR="00FF48F3">
        <w:rPr>
          <w:rFonts w:ascii="NewCaledoniaLTStd" w:hAnsi="NewCaledoniaLTStd"/>
          <w:color w:val="231F20"/>
        </w:rPr>
        <w:t xml:space="preserve"> </w:t>
      </w:r>
      <w:r w:rsidRPr="00081169">
        <w:rPr>
          <w:rFonts w:ascii="NewCaledoniaLTStd" w:hAnsi="NewCaledoniaLTStd"/>
          <w:color w:val="231F20"/>
        </w:rPr>
        <w:t>and Lenard (2001) suggest that the costs of</w:t>
      </w:r>
      <w:r w:rsidR="00FF48F3">
        <w:rPr>
          <w:rFonts w:ascii="NewCaledoniaLTStd" w:hAnsi="NewCaledoniaLTStd"/>
          <w:color w:val="231F20"/>
        </w:rPr>
        <w:t xml:space="preserve"> </w:t>
      </w:r>
      <w:r w:rsidRPr="00081169">
        <w:rPr>
          <w:rFonts w:ascii="NewCaledoniaLTStd" w:hAnsi="NewCaledoniaLTStd"/>
          <w:color w:val="231F20"/>
        </w:rPr>
        <w:t>privacy protection are much higher for both</w:t>
      </w:r>
      <w:r w:rsidR="00FF48F3">
        <w:rPr>
          <w:rFonts w:ascii="NewCaledoniaLTStd" w:hAnsi="NewCaledoniaLTStd"/>
          <w:color w:val="231F20"/>
        </w:rPr>
        <w:t xml:space="preserve"> </w:t>
      </w:r>
      <w:r w:rsidRPr="00081169">
        <w:rPr>
          <w:rFonts w:ascii="NewCaledoniaLTStd" w:hAnsi="NewCaledoniaLTStd"/>
          <w:color w:val="231F20"/>
        </w:rPr>
        <w:t>firms and consumers alike than the costs</w:t>
      </w:r>
      <w:r w:rsidR="00FF48F3">
        <w:rPr>
          <w:rFonts w:ascii="NewCaledoniaLTStd" w:hAnsi="NewCaledoniaLTStd"/>
          <w:color w:val="231F20"/>
        </w:rPr>
        <w:t xml:space="preserve"> </w:t>
      </w:r>
      <w:r w:rsidRPr="00081169">
        <w:rPr>
          <w:rFonts w:ascii="NewCaledoniaLTStd" w:hAnsi="NewCaledoniaLTStd"/>
          <w:color w:val="231F20"/>
        </w:rPr>
        <w:t>that may rise from privacy violations. For</w:t>
      </w:r>
      <w:r w:rsidR="00FF48F3">
        <w:rPr>
          <w:rFonts w:ascii="NewCaledoniaLTStd" w:hAnsi="NewCaledoniaLTStd"/>
          <w:color w:val="231F20"/>
        </w:rPr>
        <w:t xml:space="preserve"> </w:t>
      </w:r>
      <w:r w:rsidRPr="00081169">
        <w:rPr>
          <w:rFonts w:ascii="NewCaledoniaLTStd" w:hAnsi="NewCaledoniaLTStd"/>
          <w:color w:val="231F20"/>
        </w:rPr>
        <w:t>instance, according to the authors, targeted</w:t>
      </w:r>
      <w:r w:rsidR="00FF48F3">
        <w:rPr>
          <w:rFonts w:ascii="NewCaledoniaLTStd" w:hAnsi="NewCaledoniaLTStd"/>
          <w:color w:val="231F20"/>
        </w:rPr>
        <w:t xml:space="preserve"> </w:t>
      </w:r>
      <w:r w:rsidRPr="00081169">
        <w:rPr>
          <w:rFonts w:ascii="NewCaledoniaLTStd" w:hAnsi="NewCaledoniaLTStd"/>
          <w:color w:val="231F20"/>
        </w:rPr>
        <w:t xml:space="preserve">advertising gives consumers useful </w:t>
      </w:r>
      <w:proofErr w:type="gramStart"/>
      <w:r w:rsidRPr="00081169">
        <w:rPr>
          <w:rFonts w:ascii="NewCaledoniaLTStd" w:hAnsi="NewCaledoniaLTStd"/>
          <w:color w:val="231F20"/>
        </w:rPr>
        <w:t xml:space="preserve">information, </w:t>
      </w:r>
      <w:r w:rsidR="00FF48F3">
        <w:rPr>
          <w:rFonts w:ascii="NewCaledoniaLTStd" w:hAnsi="NewCaledoniaLTStd"/>
          <w:color w:val="231F20"/>
        </w:rPr>
        <w:t xml:space="preserve"> a</w:t>
      </w:r>
      <w:r w:rsidRPr="00081169">
        <w:rPr>
          <w:rFonts w:ascii="NewCaledoniaLTStd" w:hAnsi="NewCaledoniaLTStd"/>
          <w:color w:val="231F20"/>
        </w:rPr>
        <w:t>dvertising</w:t>
      </w:r>
      <w:proofErr w:type="gramEnd"/>
      <w:r w:rsidRPr="00081169">
        <w:rPr>
          <w:rFonts w:ascii="NewCaledoniaLTStd" w:hAnsi="NewCaledoniaLTStd"/>
          <w:color w:val="231F20"/>
        </w:rPr>
        <w:t xml:space="preserve"> revenues support new</w:t>
      </w:r>
      <w:r w:rsidR="00FF48F3">
        <w:rPr>
          <w:rFonts w:ascii="NewCaledoniaLTStd" w:hAnsi="NewCaledoniaLTStd"/>
          <w:color w:val="231F20"/>
        </w:rPr>
        <w:t xml:space="preserve"> </w:t>
      </w:r>
      <w:r w:rsidRPr="00081169">
        <w:rPr>
          <w:rFonts w:ascii="NewCaledoniaLTStd" w:hAnsi="NewCaledoniaLTStd"/>
          <w:color w:val="231F20"/>
        </w:rPr>
        <w:t>Internet services, and reducing the use of</w:t>
      </w:r>
      <w:r w:rsidR="00FF48F3">
        <w:rPr>
          <w:rFonts w:ascii="NewCaledoniaLTStd" w:hAnsi="NewCaledoniaLTStd"/>
          <w:color w:val="231F20"/>
        </w:rPr>
        <w:t xml:space="preserve"> </w:t>
      </w:r>
      <w:r w:rsidRPr="00081169">
        <w:rPr>
          <w:rFonts w:ascii="NewCaledoniaLTStd" w:hAnsi="NewCaledoniaLTStd"/>
          <w:color w:val="231F20"/>
        </w:rPr>
        <w:t>online information would ultimately be costly</w:t>
      </w:r>
      <w:r w:rsidR="00FF48F3">
        <w:rPr>
          <w:rFonts w:ascii="NewCaledoniaLTStd" w:hAnsi="NewCaledoniaLTStd"/>
          <w:color w:val="231F20"/>
        </w:rPr>
        <w:t xml:space="preserve"> </w:t>
      </w:r>
      <w:r w:rsidRPr="00081169">
        <w:rPr>
          <w:rFonts w:ascii="NewCaledoniaLTStd" w:hAnsi="NewCaledoniaLTStd"/>
          <w:color w:val="231F20"/>
        </w:rPr>
        <w:t xml:space="preserve">to consumers. This side of the debate advocates self-regulation. Self-regulatory </w:t>
      </w:r>
      <w:r w:rsidR="00FF48F3">
        <w:rPr>
          <w:rFonts w:ascii="NewCaledoniaLTStd" w:hAnsi="NewCaledoniaLTStd"/>
          <w:color w:val="231F20"/>
        </w:rPr>
        <w:t xml:space="preserve">  s</w:t>
      </w:r>
      <w:r w:rsidRPr="00081169">
        <w:rPr>
          <w:rFonts w:ascii="NewCaledoniaLTStd" w:hAnsi="NewCaledoniaLTStd"/>
          <w:color w:val="231F20"/>
        </w:rPr>
        <w:t>olutions</w:t>
      </w:r>
      <w:r w:rsidR="00FF48F3">
        <w:rPr>
          <w:rFonts w:ascii="NewCaledoniaLTStd" w:hAnsi="NewCaledoniaLTStd"/>
          <w:color w:val="231F20"/>
        </w:rPr>
        <w:t xml:space="preserve"> </w:t>
      </w:r>
      <w:r w:rsidRPr="00081169">
        <w:rPr>
          <w:rFonts w:ascii="NewCaledoniaLTStd" w:hAnsi="NewCaledoniaLTStd"/>
          <w:color w:val="231F20"/>
        </w:rPr>
        <w:t>may work, for instance, when concerns over</w:t>
      </w:r>
      <w:r w:rsidR="00FF48F3">
        <w:rPr>
          <w:rFonts w:ascii="NewCaledoniaLTStd" w:hAnsi="NewCaledoniaLTStd"/>
          <w:color w:val="231F20"/>
        </w:rPr>
        <w:t xml:space="preserve"> </w:t>
      </w:r>
      <w:r w:rsidRPr="00081169">
        <w:rPr>
          <w:rFonts w:ascii="NewCaledoniaLTStd" w:hAnsi="NewCaledoniaLTStd"/>
          <w:color w:val="231F20"/>
        </w:rPr>
        <w:t>adverse consumer response limit advertisers’</w:t>
      </w:r>
      <w:r w:rsidR="00FF48F3">
        <w:rPr>
          <w:rFonts w:ascii="NewCaledoniaLTStd" w:hAnsi="NewCaledoniaLTStd"/>
          <w:color w:val="231F20"/>
        </w:rPr>
        <w:t xml:space="preserve"> </w:t>
      </w:r>
      <w:r w:rsidRPr="00081169">
        <w:rPr>
          <w:rFonts w:ascii="NewCaledoniaLTStd" w:hAnsi="NewCaledoniaLTStd"/>
          <w:color w:val="231F20"/>
        </w:rPr>
        <w:t>usage of invasive targeting of ads (Lohr 2010);</w:t>
      </w:r>
      <w:r w:rsidR="00FF48F3">
        <w:rPr>
          <w:rFonts w:ascii="NewCaledoniaLTStd" w:hAnsi="NewCaledoniaLTStd"/>
          <w:color w:val="231F20"/>
        </w:rPr>
        <w:t xml:space="preserve"> </w:t>
      </w:r>
      <w:r w:rsidRPr="00081169">
        <w:rPr>
          <w:rFonts w:ascii="NewCaledoniaLTStd" w:hAnsi="NewCaledoniaLTStd"/>
          <w:color w:val="231F20"/>
        </w:rPr>
        <w:t>website operators choose to comply with</w:t>
      </w:r>
      <w:r w:rsidR="00FF48F3">
        <w:rPr>
          <w:rFonts w:ascii="NewCaledoniaLTStd" w:hAnsi="NewCaledoniaLTStd"/>
          <w:color w:val="231F20"/>
        </w:rPr>
        <w:t xml:space="preserve"> </w:t>
      </w:r>
      <w:r w:rsidRPr="00081169">
        <w:rPr>
          <w:rFonts w:ascii="NewCaledoniaLTStd" w:hAnsi="NewCaledoniaLTStd"/>
          <w:color w:val="231F20"/>
        </w:rPr>
        <w:t>their published policies rather than engage in</w:t>
      </w:r>
      <w:r w:rsidR="00FF48F3">
        <w:rPr>
          <w:rFonts w:ascii="NewCaledoniaLTStd" w:hAnsi="NewCaledoniaLTStd"/>
          <w:color w:val="231F20"/>
        </w:rPr>
        <w:t xml:space="preserve"> </w:t>
      </w:r>
      <w:r w:rsidRPr="00081169">
        <w:rPr>
          <w:rFonts w:ascii="NewCaledoniaLTStd" w:hAnsi="NewCaledoniaLTStd"/>
          <w:color w:val="231F20"/>
        </w:rPr>
        <w:t>spam (Jamal, Maier, and Sunder 2003); and</w:t>
      </w:r>
      <w:r w:rsidR="00FF48F3">
        <w:rPr>
          <w:rFonts w:ascii="NewCaledoniaLTStd" w:hAnsi="NewCaledoniaLTStd"/>
          <w:color w:val="231F20"/>
        </w:rPr>
        <w:t xml:space="preserve"> </w:t>
      </w:r>
      <w:r w:rsidRPr="00081169">
        <w:rPr>
          <w:rFonts w:ascii="NewCaledoniaLTStd" w:hAnsi="NewCaledoniaLTStd"/>
          <w:color w:val="231F20"/>
        </w:rPr>
        <w:t>firms refrain from engaging in certain forms</w:t>
      </w:r>
      <w:r w:rsidR="00FF48F3">
        <w:rPr>
          <w:rFonts w:ascii="NewCaledoniaLTStd" w:hAnsi="NewCaledoniaLTStd"/>
          <w:color w:val="231F20"/>
        </w:rPr>
        <w:t xml:space="preserve"> </w:t>
      </w:r>
      <w:r w:rsidRPr="00081169">
        <w:rPr>
          <w:rFonts w:ascii="NewCaledoniaLTStd" w:hAnsi="NewCaledoniaLTStd"/>
          <w:color w:val="231F20"/>
        </w:rPr>
        <w:t>of price discrimination so as not to antagonize</w:t>
      </w:r>
      <w:r w:rsidR="00FF48F3">
        <w:rPr>
          <w:rFonts w:ascii="NewCaledoniaLTStd" w:hAnsi="NewCaledoniaLTStd"/>
          <w:color w:val="231F20"/>
        </w:rPr>
        <w:t xml:space="preserve"> </w:t>
      </w:r>
      <w:r w:rsidRPr="00081169">
        <w:rPr>
          <w:rFonts w:ascii="NewCaledoniaLTStd" w:hAnsi="NewCaledoniaLTStd"/>
          <w:color w:val="231F20"/>
        </w:rPr>
        <w:t>consumers (Anderson and Simester 2010).</w:t>
      </w:r>
      <w:r>
        <w:rPr>
          <w:rFonts w:ascii="NewCaledoniaLTStd" w:hAnsi="NewCaledoniaLTStd"/>
          <w:color w:val="231F20"/>
        </w:rPr>
        <w:t xml:space="preserve"> </w:t>
      </w:r>
      <w:r w:rsidRPr="00081169">
        <w:rPr>
          <w:rFonts w:ascii="NewCaledoniaLTStd" w:hAnsi="NewCaledoniaLTStd"/>
          <w:color w:val="231F20"/>
        </w:rPr>
        <w:t>The United States and the European</w:t>
      </w:r>
      <w:r w:rsidR="00FF48F3">
        <w:rPr>
          <w:rFonts w:ascii="NewCaledoniaLTStd" w:hAnsi="NewCaledoniaLTStd"/>
          <w:color w:val="231F20"/>
        </w:rPr>
        <w:t xml:space="preserve"> </w:t>
      </w:r>
      <w:r w:rsidRPr="00081169">
        <w:rPr>
          <w:rFonts w:ascii="NewCaledoniaLTStd" w:hAnsi="NewCaledoniaLTStd"/>
          <w:color w:val="231F20"/>
        </w:rPr>
        <w:t>Union have taken different positions in this</w:t>
      </w:r>
      <w:r w:rsidR="003C1488">
        <w:rPr>
          <w:rFonts w:ascii="NewCaledoniaLTStd" w:hAnsi="NewCaledoniaLTStd"/>
          <w:color w:val="231F20"/>
        </w:rPr>
        <w:t xml:space="preserve"> </w:t>
      </w:r>
      <w:r w:rsidRPr="00081169">
        <w:rPr>
          <w:rFonts w:ascii="NewCaledoniaLTStd" w:hAnsi="NewCaledoniaLTStd"/>
          <w:color w:val="231F20"/>
        </w:rPr>
        <w:t>debate. The European Union has focused</w:t>
      </w:r>
      <w:r w:rsidR="003C1488">
        <w:rPr>
          <w:rFonts w:ascii="NewCaledoniaLTStd" w:hAnsi="NewCaledoniaLTStd"/>
          <w:color w:val="231F20"/>
        </w:rPr>
        <w:t xml:space="preserve"> </w:t>
      </w:r>
      <w:r w:rsidRPr="00081169">
        <w:rPr>
          <w:rFonts w:ascii="NewCaledoniaLTStd" w:hAnsi="NewCaledoniaLTStd"/>
          <w:color w:val="231F20"/>
        </w:rPr>
        <w:t>on regulatory solutions, establishing principles that govern use of data across multiple</w:t>
      </w:r>
      <w:r w:rsidR="003C1488">
        <w:rPr>
          <w:rFonts w:ascii="NewCaledoniaLTStd" w:hAnsi="NewCaledoniaLTStd"/>
          <w:color w:val="231F20"/>
        </w:rPr>
        <w:t xml:space="preserve"> </w:t>
      </w:r>
      <w:r w:rsidRPr="00081169">
        <w:rPr>
          <w:rFonts w:ascii="NewCaledoniaLTStd" w:hAnsi="NewCaledoniaLTStd"/>
          <w:color w:val="231F20"/>
        </w:rPr>
        <w:t>sectors, including the need for individuals’</w:t>
      </w:r>
      <w:r w:rsidR="003C1488">
        <w:rPr>
          <w:rFonts w:ascii="NewCaledoniaLTStd" w:hAnsi="NewCaledoniaLTStd"/>
          <w:color w:val="231F20"/>
        </w:rPr>
        <w:t xml:space="preserve"> </w:t>
      </w:r>
      <w:r w:rsidRPr="00081169">
        <w:rPr>
          <w:rFonts w:ascii="NewCaledoniaLTStd" w:hAnsi="NewCaledoniaLTStd"/>
          <w:color w:val="231F20"/>
        </w:rPr>
        <w:t>consent for certain data processing activities. By contrast, the United States has taken</w:t>
      </w:r>
      <w:r w:rsidR="003C1488">
        <w:rPr>
          <w:rFonts w:ascii="NewCaledoniaLTStd" w:hAnsi="NewCaledoniaLTStd"/>
          <w:color w:val="231F20"/>
        </w:rPr>
        <w:t xml:space="preserve"> </w:t>
      </w:r>
      <w:r w:rsidRPr="00081169">
        <w:rPr>
          <w:rFonts w:ascii="NewCaledoniaLTStd" w:hAnsi="NewCaledoniaLTStd"/>
          <w:color w:val="231F20"/>
        </w:rPr>
        <w:t>a more limited, sectorial, and ad hoc regulatory approach, often opting for providing</w:t>
      </w:r>
      <w:r w:rsidR="003C1488">
        <w:rPr>
          <w:rFonts w:ascii="NewCaledoniaLTStd" w:hAnsi="NewCaledoniaLTStd"/>
          <w:color w:val="231F20"/>
        </w:rPr>
        <w:t xml:space="preserve"> </w:t>
      </w:r>
      <w:r w:rsidRPr="00081169">
        <w:rPr>
          <w:rFonts w:ascii="NewCaledoniaLTStd" w:hAnsi="NewCaledoniaLTStd"/>
          <w:color w:val="231F20"/>
        </w:rPr>
        <w:t>guidelines rather than enforcing principles.</w:t>
      </w:r>
      <w:r w:rsidR="003C1488">
        <w:rPr>
          <w:rFonts w:ascii="NewCaledoniaLTStd" w:hAnsi="NewCaledoniaLTStd"/>
          <w:color w:val="231F20"/>
        </w:rPr>
        <w:t xml:space="preserve"> </w:t>
      </w:r>
      <w:r w:rsidRPr="00081169">
        <w:rPr>
          <w:rFonts w:ascii="NewCaledoniaLTStd" w:hAnsi="NewCaledoniaLTStd"/>
          <w:color w:val="231F20"/>
        </w:rPr>
        <w:t>For instance, recommendations to the US</w:t>
      </w:r>
      <w:r w:rsidR="003C1488">
        <w:rPr>
          <w:rFonts w:ascii="NewCaledoniaLTStd" w:hAnsi="NewCaledoniaLTStd"/>
          <w:color w:val="231F20"/>
        </w:rPr>
        <w:t xml:space="preserve"> </w:t>
      </w:r>
      <w:r w:rsidRPr="00081169">
        <w:rPr>
          <w:rFonts w:ascii="NewCaledoniaLTStd" w:hAnsi="NewCaledoniaLTStd"/>
          <w:color w:val="231F20"/>
        </w:rPr>
        <w:t>Congress by the Federal Trade Commission</w:t>
      </w:r>
      <w:r w:rsidR="003C1488">
        <w:rPr>
          <w:rFonts w:ascii="NewCaledoniaLTStd" w:hAnsi="NewCaledoniaLTStd"/>
          <w:color w:val="231F20"/>
        </w:rPr>
        <w:t xml:space="preserve"> </w:t>
      </w:r>
      <w:r w:rsidRPr="00081169">
        <w:rPr>
          <w:rFonts w:ascii="NewCaledoniaLTStd" w:hAnsi="NewCaledoniaLTStd"/>
          <w:color w:val="231F20"/>
        </w:rPr>
        <w:t>(Federal Trade Commission 2012), motivated by the delays with which companies</w:t>
      </w:r>
      <w:r w:rsidR="003C1488">
        <w:rPr>
          <w:rFonts w:ascii="NewCaledoniaLTStd" w:hAnsi="NewCaledoniaLTStd"/>
          <w:color w:val="231F20"/>
        </w:rPr>
        <w:t xml:space="preserve"> </w:t>
      </w:r>
      <w:r w:rsidRPr="00081169">
        <w:rPr>
          <w:rFonts w:ascii="NewCaledoniaLTStd" w:hAnsi="NewCaledoniaLTStd"/>
          <w:color w:val="231F20"/>
        </w:rPr>
        <w:t>have adopted appropriate privacy rules,</w:t>
      </w:r>
      <w:r w:rsidR="003C1488">
        <w:rPr>
          <w:rFonts w:ascii="NewCaledoniaLTStd" w:hAnsi="NewCaledoniaLTStd"/>
          <w:color w:val="231F20"/>
        </w:rPr>
        <w:t xml:space="preserve"> </w:t>
      </w:r>
      <w:r w:rsidRPr="00081169">
        <w:rPr>
          <w:rFonts w:ascii="NewCaledoniaLTStd" w:hAnsi="NewCaledoniaLTStd"/>
          <w:color w:val="231F20"/>
        </w:rPr>
        <w:t>included the introduction of a do-not-track</w:t>
      </w:r>
      <w:r w:rsidR="003C1488">
        <w:rPr>
          <w:rFonts w:ascii="NewCaledoniaLTStd" w:hAnsi="NewCaledoniaLTStd"/>
          <w:color w:val="231F20"/>
        </w:rPr>
        <w:t xml:space="preserve"> </w:t>
      </w:r>
      <w:r w:rsidRPr="00081169">
        <w:rPr>
          <w:rFonts w:ascii="NewCaledoniaLTStd" w:hAnsi="NewCaledoniaLTStd"/>
          <w:color w:val="231F20"/>
        </w:rPr>
        <w:t>mechanism, similar to the Do-Not-Call list</w:t>
      </w:r>
      <w:r w:rsidR="003C1488">
        <w:rPr>
          <w:rFonts w:ascii="NewCaledoniaLTStd" w:hAnsi="NewCaledoniaLTStd"/>
          <w:color w:val="231F20"/>
        </w:rPr>
        <w:t xml:space="preserve"> </w:t>
      </w:r>
      <w:r w:rsidRPr="00081169">
        <w:rPr>
          <w:rFonts w:ascii="NewCaledoniaLTStd" w:hAnsi="NewCaledoniaLTStd"/>
          <w:color w:val="231F20"/>
        </w:rPr>
        <w:t>that became law in 2003. Such a mechanism</w:t>
      </w:r>
      <w:r w:rsidR="003C1488">
        <w:rPr>
          <w:rFonts w:ascii="NewCaledoniaLTStd" w:hAnsi="NewCaledoniaLTStd"/>
          <w:color w:val="231F20"/>
        </w:rPr>
        <w:t xml:space="preserve"> </w:t>
      </w:r>
      <w:r w:rsidRPr="00081169">
        <w:rPr>
          <w:rFonts w:ascii="NewCaledoniaLTStd" w:hAnsi="NewCaledoniaLTStd"/>
          <w:color w:val="231F20"/>
        </w:rPr>
        <w:t>would be built into websites and web browsers, and would allow people to signal to websites (and their commercial partners) that</w:t>
      </w:r>
      <w:r w:rsidR="003C1488">
        <w:rPr>
          <w:rFonts w:ascii="NewCaledoniaLTStd" w:hAnsi="NewCaledoniaLTStd"/>
          <w:color w:val="231F20"/>
        </w:rPr>
        <w:t xml:space="preserve"> </w:t>
      </w:r>
      <w:r w:rsidRPr="00081169">
        <w:rPr>
          <w:rFonts w:ascii="NewCaledoniaLTStd" w:hAnsi="NewCaledoniaLTStd"/>
          <w:color w:val="231F20"/>
        </w:rPr>
        <w:t>they do not want to be tracked. Limitations</w:t>
      </w:r>
      <w:r w:rsidR="003C1488">
        <w:rPr>
          <w:rFonts w:ascii="NewCaledoniaLTStd" w:hAnsi="NewCaledoniaLTStd"/>
          <w:color w:val="231F20"/>
        </w:rPr>
        <w:t xml:space="preserve"> </w:t>
      </w:r>
      <w:r w:rsidRPr="00081169">
        <w:rPr>
          <w:rFonts w:ascii="NewCaledoniaLTStd" w:hAnsi="NewCaledoniaLTStd"/>
          <w:color w:val="231F20"/>
        </w:rPr>
        <w:t>with respect to verification and enforcement would undoubtedly exist. Currently</w:t>
      </w:r>
      <w:r w:rsidR="003C1488">
        <w:rPr>
          <w:rFonts w:ascii="NewCaledoniaLTStd" w:hAnsi="NewCaledoniaLTStd"/>
          <w:color w:val="231F20"/>
        </w:rPr>
        <w:t xml:space="preserve"> </w:t>
      </w:r>
      <w:r w:rsidRPr="00081169">
        <w:rPr>
          <w:rFonts w:ascii="NewCaledoniaLTStd" w:hAnsi="NewCaledoniaLTStd"/>
          <w:color w:val="231F20"/>
        </w:rPr>
        <w:t>available services that allow consumers to</w:t>
      </w:r>
      <w:r w:rsidR="003C1488">
        <w:rPr>
          <w:rFonts w:ascii="NewCaledoniaLTStd" w:hAnsi="NewCaledoniaLTStd"/>
          <w:color w:val="231F20"/>
        </w:rPr>
        <w:t xml:space="preserve"> </w:t>
      </w:r>
      <w:r w:rsidRPr="00081169">
        <w:rPr>
          <w:rFonts w:ascii="NewCaledoniaLTStd" w:hAnsi="NewCaledoniaLTStd"/>
          <w:color w:val="231F20"/>
        </w:rPr>
        <w:t>opt out of advertising networks (such as</w:t>
      </w:r>
      <w:r w:rsidR="003C1488">
        <w:rPr>
          <w:rFonts w:ascii="NewCaledoniaLTStd" w:hAnsi="NewCaledoniaLTStd"/>
          <w:color w:val="231F20"/>
        </w:rPr>
        <w:t xml:space="preserve"> </w:t>
      </w:r>
      <w:r w:rsidRPr="00081169">
        <w:rPr>
          <w:rFonts w:ascii="NewCaledoniaLTStd" w:hAnsi="NewCaledoniaLTStd"/>
          <w:color w:val="231F20"/>
        </w:rPr>
        <w:t>the Self-Regulatory Program for Online</w:t>
      </w:r>
      <w:r w:rsidR="003C1488">
        <w:rPr>
          <w:rFonts w:ascii="NewCaledoniaLTStd" w:hAnsi="NewCaledoniaLTStd"/>
          <w:color w:val="231F20"/>
        </w:rPr>
        <w:t xml:space="preserve"> </w:t>
      </w:r>
      <w:r w:rsidRPr="00081169">
        <w:rPr>
          <w:rFonts w:ascii="NewCaledoniaLTStd" w:hAnsi="NewCaledoniaLTStd"/>
          <w:color w:val="231F20"/>
        </w:rPr>
        <w:t>Behavioral Advertising, and Google’s opt-out</w:t>
      </w:r>
      <w:r w:rsidR="003C1488">
        <w:rPr>
          <w:rFonts w:ascii="NewCaledoniaLTStd" w:hAnsi="NewCaledoniaLTStd"/>
          <w:color w:val="231F20"/>
        </w:rPr>
        <w:t xml:space="preserve"> </w:t>
      </w:r>
      <w:r w:rsidRPr="00081169">
        <w:rPr>
          <w:rFonts w:ascii="NewCaledoniaLTStd" w:hAnsi="NewCaledoniaLTStd"/>
          <w:color w:val="231F20"/>
        </w:rPr>
        <w:t>settings) prevent users from receiving certain types of targeted ads, but they do not</w:t>
      </w:r>
      <w:r w:rsidR="003C1488">
        <w:rPr>
          <w:rFonts w:ascii="NewCaledoniaLTStd" w:hAnsi="NewCaledoniaLTStd"/>
          <w:color w:val="231F20"/>
        </w:rPr>
        <w:t xml:space="preserve"> </w:t>
      </w:r>
      <w:r w:rsidRPr="00081169">
        <w:rPr>
          <w:rFonts w:ascii="NewCaledoniaLTStd" w:hAnsi="NewCaledoniaLTStd"/>
          <w:color w:val="231F20"/>
        </w:rPr>
        <w:t>stop advertisers or sites from collecting data.</w:t>
      </w:r>
      <w:r w:rsidR="003C1488">
        <w:rPr>
          <w:rFonts w:ascii="NewCaledoniaLTStd" w:hAnsi="NewCaledoniaLTStd"/>
          <w:color w:val="231F20"/>
        </w:rPr>
        <w:t xml:space="preserve"> </w:t>
      </w:r>
      <w:r w:rsidRPr="00081169">
        <w:rPr>
          <w:rFonts w:ascii="NewCaledoniaLTStd" w:hAnsi="NewCaledoniaLTStd"/>
          <w:color w:val="231F20"/>
        </w:rPr>
        <w:t>Self-regulatory solutions often rely on</w:t>
      </w:r>
      <w:r w:rsidR="003C1488">
        <w:rPr>
          <w:rFonts w:ascii="NewCaledoniaLTStd" w:hAnsi="NewCaledoniaLTStd"/>
          <w:color w:val="231F20"/>
        </w:rPr>
        <w:t xml:space="preserve"> </w:t>
      </w:r>
      <w:r w:rsidRPr="00081169">
        <w:rPr>
          <w:rFonts w:ascii="NewCaledoniaLTStd" w:hAnsi="NewCaledoniaLTStd"/>
          <w:color w:val="231F20"/>
        </w:rPr>
        <w:t>transparency and control (also known as</w:t>
      </w:r>
      <w:r w:rsidR="003C1488">
        <w:rPr>
          <w:rFonts w:ascii="NewCaledoniaLTStd" w:hAnsi="NewCaledoniaLTStd"/>
          <w:color w:val="231F20"/>
        </w:rPr>
        <w:t xml:space="preserve"> </w:t>
      </w:r>
      <w:r w:rsidRPr="00081169">
        <w:rPr>
          <w:rFonts w:ascii="NewCaledoniaLTStd" w:hAnsi="NewCaledoniaLTStd"/>
          <w:color w:val="231F20"/>
        </w:rPr>
        <w:t>“notice and consent”), and are therefore</w:t>
      </w:r>
      <w:r w:rsidR="003C1488">
        <w:rPr>
          <w:rFonts w:ascii="NewCaledoniaLTStd" w:hAnsi="NewCaledoniaLTStd"/>
          <w:color w:val="231F20"/>
        </w:rPr>
        <w:t xml:space="preserve"> </w:t>
      </w:r>
      <w:r w:rsidRPr="00081169">
        <w:rPr>
          <w:rFonts w:ascii="NewCaledoniaLTStd" w:hAnsi="NewCaledoniaLTStd"/>
          <w:color w:val="231F20"/>
        </w:rPr>
        <w:t>predicated around individuals’ ability to</w:t>
      </w:r>
      <w:r w:rsidR="003C1488">
        <w:rPr>
          <w:rFonts w:ascii="NewCaledoniaLTStd" w:hAnsi="NewCaledoniaLTStd"/>
          <w:color w:val="231F20"/>
        </w:rPr>
        <w:t xml:space="preserve"> </w:t>
      </w:r>
      <w:r w:rsidRPr="00081169">
        <w:rPr>
          <w:rFonts w:ascii="NewCaledoniaLTStd" w:hAnsi="NewCaledoniaLTStd"/>
          <w:color w:val="231F20"/>
        </w:rPr>
        <w:t>be informed about, and properly manage, privacy settings and privacy concerns.</w:t>
      </w:r>
      <w:r w:rsidR="003C1488">
        <w:rPr>
          <w:rFonts w:ascii="NewCaledoniaLTStd" w:hAnsi="NewCaledoniaLTStd"/>
          <w:color w:val="231F20"/>
        </w:rPr>
        <w:t xml:space="preserve"> </w:t>
      </w:r>
      <w:r w:rsidRPr="00081169">
        <w:rPr>
          <w:rFonts w:ascii="NewCaledoniaLTStd" w:hAnsi="NewCaledoniaLTStd"/>
          <w:color w:val="231F20"/>
        </w:rPr>
        <w:t>However, numerous empirical studies have</w:t>
      </w:r>
      <w:r w:rsidR="003C1488">
        <w:rPr>
          <w:rFonts w:ascii="NewCaledoniaLTStd" w:hAnsi="NewCaledoniaLTStd"/>
          <w:color w:val="231F20"/>
        </w:rPr>
        <w:t xml:space="preserve"> </w:t>
      </w:r>
      <w:r w:rsidRPr="00081169">
        <w:rPr>
          <w:rFonts w:ascii="NewCaledoniaLTStd" w:hAnsi="NewCaledoniaLTStd"/>
          <w:color w:val="231F20"/>
        </w:rPr>
        <w:t>highlighted the limitations of transparency</w:t>
      </w:r>
      <w:r w:rsidR="003C1488">
        <w:rPr>
          <w:rFonts w:ascii="NewCaledoniaLTStd" w:hAnsi="NewCaledoniaLTStd"/>
          <w:color w:val="231F20"/>
        </w:rPr>
        <w:t xml:space="preserve"> </w:t>
      </w:r>
      <w:r w:rsidRPr="00081169">
        <w:rPr>
          <w:rFonts w:ascii="NewCaledoniaLTStd" w:hAnsi="NewCaledoniaLTStd"/>
          <w:color w:val="231F20"/>
        </w:rPr>
        <w:t>mechanisms. These include the failure of</w:t>
      </w:r>
      <w:r w:rsidR="003C1488">
        <w:rPr>
          <w:rFonts w:ascii="NewCaledoniaLTStd" w:hAnsi="NewCaledoniaLTStd"/>
          <w:color w:val="231F20"/>
        </w:rPr>
        <w:t xml:space="preserve"> </w:t>
      </w:r>
      <w:r w:rsidRPr="00081169">
        <w:rPr>
          <w:rFonts w:ascii="NewCaledoniaLTStd" w:hAnsi="NewCaledoniaLTStd"/>
          <w:color w:val="231F20"/>
        </w:rPr>
        <w:t>privacy policies to properly inform consumers about how their data will be used</w:t>
      </w:r>
      <w:r w:rsidR="003C1488">
        <w:rPr>
          <w:rFonts w:ascii="NewCaledoniaLTStd" w:hAnsi="NewCaledoniaLTStd"/>
          <w:color w:val="231F20"/>
        </w:rPr>
        <w:t xml:space="preserve"> </w:t>
      </w:r>
      <w:r w:rsidRPr="00081169">
        <w:rPr>
          <w:rFonts w:ascii="NewCaledoniaLTStd" w:hAnsi="NewCaledoniaLTStd"/>
          <w:color w:val="231F20"/>
        </w:rPr>
        <w:t xml:space="preserve">(Jensen and Potts 2004); the large opportunity costs </w:t>
      </w:r>
      <w:r w:rsidR="003C1488">
        <w:rPr>
          <w:rFonts w:ascii="NewCaledoniaLTStd" w:hAnsi="NewCaledoniaLTStd"/>
          <w:color w:val="231F20"/>
        </w:rPr>
        <w:t xml:space="preserve">  a</w:t>
      </w:r>
      <w:r w:rsidRPr="00081169">
        <w:rPr>
          <w:rFonts w:ascii="NewCaledoniaLTStd" w:hAnsi="NewCaledoniaLTStd"/>
          <w:color w:val="231F20"/>
        </w:rPr>
        <w:t>ssociated with frameworks that</w:t>
      </w:r>
      <w:r w:rsidR="003C1488">
        <w:rPr>
          <w:rFonts w:ascii="NewCaledoniaLTStd" w:hAnsi="NewCaledoniaLTStd"/>
          <w:color w:val="231F20"/>
        </w:rPr>
        <w:t xml:space="preserve"> </w:t>
      </w:r>
      <w:r w:rsidRPr="00081169">
        <w:rPr>
          <w:rFonts w:ascii="NewCaledoniaLTStd" w:hAnsi="NewCaledoniaLTStd"/>
          <w:color w:val="231F20"/>
        </w:rPr>
        <w:t>rely on consumers reading privacy policies</w:t>
      </w:r>
      <w:r>
        <w:rPr>
          <w:rFonts w:ascii="NewCaledoniaLTStd" w:hAnsi="NewCaledoniaLTStd"/>
          <w:color w:val="231F20"/>
        </w:rPr>
        <w:t xml:space="preserve"> </w:t>
      </w:r>
      <w:r w:rsidRPr="00081169">
        <w:rPr>
          <w:rFonts w:ascii="NewCaledoniaLTStd" w:hAnsi="NewCaledoniaLTStd"/>
          <w:color w:val="231F20"/>
        </w:rPr>
        <w:t>(McDonald and Cranor 2008); and the fact</w:t>
      </w:r>
      <w:r w:rsidR="003C1488">
        <w:rPr>
          <w:rFonts w:ascii="NewCaledoniaLTStd" w:hAnsi="NewCaledoniaLTStd"/>
          <w:color w:val="231F20"/>
        </w:rPr>
        <w:t xml:space="preserve"> </w:t>
      </w:r>
      <w:r w:rsidRPr="00081169">
        <w:rPr>
          <w:rFonts w:ascii="NewCaledoniaLTStd" w:hAnsi="NewCaledoniaLTStd"/>
          <w:color w:val="231F20"/>
        </w:rPr>
        <w:t>that the same policy can nudge individuals to disclose varying amounts of personal</w:t>
      </w:r>
      <w:r w:rsidR="003C1488">
        <w:rPr>
          <w:rFonts w:ascii="NewCaledoniaLTStd" w:hAnsi="NewCaledoniaLTStd"/>
          <w:color w:val="231F20"/>
        </w:rPr>
        <w:t xml:space="preserve"> </w:t>
      </w:r>
      <w:r w:rsidRPr="00081169">
        <w:rPr>
          <w:rFonts w:ascii="NewCaledoniaLTStd" w:hAnsi="NewCaledoniaLTStd"/>
          <w:color w:val="231F20"/>
        </w:rPr>
        <w:t>data simply by manipulating the format in</w:t>
      </w:r>
      <w:r w:rsidR="003C1488">
        <w:rPr>
          <w:rFonts w:ascii="NewCaledoniaLTStd" w:hAnsi="NewCaledoniaLTStd"/>
          <w:color w:val="231F20"/>
        </w:rPr>
        <w:t xml:space="preserve"> </w:t>
      </w:r>
      <w:r w:rsidRPr="00081169">
        <w:rPr>
          <w:rFonts w:ascii="NewCaledoniaLTStd" w:hAnsi="NewCaledoniaLTStd"/>
          <w:color w:val="231F20"/>
        </w:rPr>
        <w:t>which the policy itself is presented to users</w:t>
      </w:r>
      <w:r w:rsidR="003C1488">
        <w:rPr>
          <w:rFonts w:ascii="NewCaledoniaLTStd" w:hAnsi="NewCaledoniaLTStd"/>
          <w:color w:val="231F20"/>
        </w:rPr>
        <w:t xml:space="preserve"> </w:t>
      </w:r>
      <w:r w:rsidRPr="00081169">
        <w:rPr>
          <w:rFonts w:ascii="NewCaledoniaLTStd" w:hAnsi="NewCaledoniaLTStd"/>
          <w:color w:val="231F20"/>
        </w:rPr>
        <w:t>(Adjerid et al. 2013). Control mechanisms</w:t>
      </w:r>
      <w:r w:rsidR="003C1488">
        <w:rPr>
          <w:rFonts w:ascii="NewCaledoniaLTStd" w:hAnsi="NewCaledoniaLTStd"/>
          <w:color w:val="231F20"/>
        </w:rPr>
        <w:t xml:space="preserve"> </w:t>
      </w:r>
      <w:r w:rsidRPr="00081169">
        <w:rPr>
          <w:rFonts w:ascii="NewCaledoniaLTStd" w:hAnsi="NewCaledoniaLTStd"/>
          <w:color w:val="231F20"/>
        </w:rPr>
        <w:t>have also been critiqued. For instance,</w:t>
      </w:r>
      <w:r w:rsidR="003C1488">
        <w:rPr>
          <w:rFonts w:ascii="NewCaledoniaLTStd" w:hAnsi="NewCaledoniaLTStd"/>
          <w:color w:val="231F20"/>
        </w:rPr>
        <w:t xml:space="preserve"> </w:t>
      </w:r>
      <w:r w:rsidRPr="00081169">
        <w:rPr>
          <w:rFonts w:ascii="NewCaledoniaLTStd" w:hAnsi="NewCaledoniaLTStd"/>
          <w:color w:val="231F20"/>
        </w:rPr>
        <w:t>while research in the information system</w:t>
      </w:r>
      <w:r w:rsidR="003C1488">
        <w:rPr>
          <w:rFonts w:ascii="NewCaledoniaLTStd" w:hAnsi="NewCaledoniaLTStd"/>
          <w:color w:val="231F20"/>
        </w:rPr>
        <w:t xml:space="preserve"> </w:t>
      </w:r>
      <w:r w:rsidRPr="00081169">
        <w:rPr>
          <w:rFonts w:ascii="NewCaledoniaLTStd" w:hAnsi="NewCaledoniaLTStd"/>
          <w:color w:val="231F20"/>
        </w:rPr>
        <w:t>literature has suggested that providing</w:t>
      </w:r>
      <w:r w:rsidR="003C1488">
        <w:rPr>
          <w:rFonts w:ascii="NewCaledoniaLTStd" w:hAnsi="NewCaledoniaLTStd"/>
          <w:color w:val="231F20"/>
        </w:rPr>
        <w:t xml:space="preserve"> </w:t>
      </w:r>
      <w:r w:rsidRPr="00081169">
        <w:rPr>
          <w:rFonts w:ascii="NewCaledoniaLTStd" w:hAnsi="NewCaledoniaLTStd"/>
          <w:color w:val="231F20"/>
        </w:rPr>
        <w:t>users with control over their information</w:t>
      </w:r>
      <w:r w:rsidR="003C1488">
        <w:rPr>
          <w:rFonts w:ascii="NewCaledoniaLTStd" w:hAnsi="NewCaledoniaLTStd"/>
          <w:color w:val="231F20"/>
        </w:rPr>
        <w:t xml:space="preserve"> </w:t>
      </w:r>
      <w:r w:rsidRPr="00081169">
        <w:rPr>
          <w:rFonts w:ascii="NewCaledoniaLTStd" w:hAnsi="NewCaledoniaLTStd"/>
          <w:color w:val="231F20"/>
        </w:rPr>
        <w:t>can reduce privacy concerns (Culnan and</w:t>
      </w:r>
      <w:r w:rsidR="003C1488">
        <w:rPr>
          <w:rFonts w:ascii="NewCaledoniaLTStd" w:hAnsi="NewCaledoniaLTStd"/>
          <w:color w:val="231F20"/>
        </w:rPr>
        <w:t xml:space="preserve"> </w:t>
      </w:r>
      <w:r w:rsidRPr="00081169">
        <w:rPr>
          <w:rFonts w:ascii="NewCaledoniaLTStd" w:hAnsi="NewCaledoniaLTStd"/>
          <w:color w:val="231F20"/>
        </w:rPr>
        <w:t>Armstrong 1999; Tucker 2014; Malhotra,</w:t>
      </w:r>
      <w:r w:rsidR="003C1488">
        <w:rPr>
          <w:rFonts w:ascii="NewCaledoniaLTStd" w:hAnsi="NewCaledoniaLTStd"/>
          <w:color w:val="231F20"/>
        </w:rPr>
        <w:t xml:space="preserve"> </w:t>
      </w:r>
      <w:r w:rsidRPr="00081169">
        <w:rPr>
          <w:rFonts w:ascii="NewCaledoniaLTStd" w:hAnsi="NewCaledoniaLTStd"/>
          <w:color w:val="231F20"/>
        </w:rPr>
        <w:t>Kim, and Agarwal 2004), the protection</w:t>
      </w:r>
      <w:r w:rsidR="003C1488">
        <w:rPr>
          <w:rFonts w:ascii="NewCaledoniaLTStd" w:hAnsi="NewCaledoniaLTStd"/>
          <w:color w:val="231F20"/>
        </w:rPr>
        <w:t xml:space="preserve"> </w:t>
      </w:r>
      <w:r w:rsidRPr="00081169">
        <w:rPr>
          <w:rFonts w:ascii="NewCaledoniaLTStd" w:hAnsi="NewCaledoniaLTStd"/>
          <w:color w:val="231F20"/>
        </w:rPr>
        <w:t>afforded by that control may be illusory.</w:t>
      </w:r>
      <w:r w:rsidR="003C1488">
        <w:rPr>
          <w:rFonts w:ascii="NewCaledoniaLTStd" w:hAnsi="NewCaledoniaLTStd"/>
          <w:color w:val="231F20"/>
        </w:rPr>
        <w:t xml:space="preserve"> </w:t>
      </w:r>
      <w:r w:rsidRPr="00081169">
        <w:rPr>
          <w:rFonts w:ascii="NewCaledoniaLTStd" w:hAnsi="NewCaledoniaLTStd"/>
          <w:color w:val="231F20"/>
        </w:rPr>
        <w:t>To that effect, Brandimarte, Acquisti, and</w:t>
      </w:r>
      <w:r w:rsidR="003C1488">
        <w:rPr>
          <w:rFonts w:ascii="NewCaledoniaLTStd" w:hAnsi="NewCaledoniaLTStd"/>
          <w:color w:val="231F20"/>
        </w:rPr>
        <w:t xml:space="preserve"> </w:t>
      </w:r>
      <w:r w:rsidRPr="00081169">
        <w:rPr>
          <w:rFonts w:ascii="NewCaledoniaLTStd" w:hAnsi="NewCaledoniaLTStd"/>
          <w:color w:val="231F20"/>
        </w:rPr>
        <w:t xml:space="preserve">Loewenstein (2013) highlight how the </w:t>
      </w:r>
      <w:proofErr w:type="gramStart"/>
      <w:r w:rsidRPr="00081169">
        <w:rPr>
          <w:rFonts w:ascii="NewCaledoniaLTStd" w:hAnsi="NewCaledoniaLTStd"/>
          <w:color w:val="231F20"/>
        </w:rPr>
        <w:t>mere</w:t>
      </w:r>
      <w:r w:rsidR="003C1488">
        <w:rPr>
          <w:rFonts w:ascii="NewCaledoniaLTStd" w:hAnsi="NewCaledoniaLTStd"/>
          <w:color w:val="231F20"/>
        </w:rPr>
        <w:t xml:space="preserve">  </w:t>
      </w:r>
      <w:r w:rsidRPr="00081169">
        <w:rPr>
          <w:rFonts w:ascii="NewCaledoniaLTStd" w:hAnsi="NewCaledoniaLTStd"/>
          <w:color w:val="231F20"/>
        </w:rPr>
        <w:t>provision</w:t>
      </w:r>
      <w:proofErr w:type="gramEnd"/>
      <w:r w:rsidRPr="00081169">
        <w:rPr>
          <w:rFonts w:ascii="NewCaledoniaLTStd" w:hAnsi="NewCaledoniaLTStd"/>
          <w:color w:val="231F20"/>
        </w:rPr>
        <w:t xml:space="preserve"> of more perceived control over</w:t>
      </w:r>
      <w:r w:rsidR="003C1488">
        <w:rPr>
          <w:rFonts w:ascii="NewCaledoniaLTStd" w:hAnsi="NewCaledoniaLTStd"/>
          <w:color w:val="231F20"/>
        </w:rPr>
        <w:t xml:space="preserve"> </w:t>
      </w:r>
      <w:r w:rsidRPr="00081169">
        <w:rPr>
          <w:rFonts w:ascii="NewCaledoniaLTStd" w:hAnsi="NewCaledoniaLTStd"/>
          <w:color w:val="231F20"/>
        </w:rPr>
        <w:t>personal information can paradoxically lead</w:t>
      </w:r>
      <w:r w:rsidR="003C1488">
        <w:rPr>
          <w:rFonts w:ascii="NewCaledoniaLTStd" w:hAnsi="NewCaledoniaLTStd"/>
          <w:color w:val="231F20"/>
        </w:rPr>
        <w:t xml:space="preserve"> </w:t>
      </w:r>
      <w:r w:rsidRPr="00081169">
        <w:rPr>
          <w:rFonts w:ascii="NewCaledoniaLTStd" w:hAnsi="NewCaledoniaLTStd"/>
          <w:color w:val="231F20"/>
        </w:rPr>
        <w:t>users to take more risks with their personal</w:t>
      </w:r>
      <w:r w:rsidR="003C1488">
        <w:rPr>
          <w:rFonts w:ascii="NewCaledoniaLTStd" w:hAnsi="NewCaledoniaLTStd"/>
          <w:color w:val="231F20"/>
        </w:rPr>
        <w:t xml:space="preserve"> </w:t>
      </w:r>
      <w:r w:rsidRPr="00081169">
        <w:rPr>
          <w:rFonts w:ascii="NewCaledoniaLTStd" w:hAnsi="NewCaledoniaLTStd"/>
          <w:color w:val="231F20"/>
        </w:rPr>
        <w:t>information, increasing their willingness to</w:t>
      </w:r>
      <w:r w:rsidR="003C1488">
        <w:rPr>
          <w:rFonts w:ascii="NewCaledoniaLTStd" w:hAnsi="NewCaledoniaLTStd"/>
          <w:color w:val="231F20"/>
        </w:rPr>
        <w:t xml:space="preserve"> </w:t>
      </w:r>
      <w:r w:rsidRPr="00081169">
        <w:rPr>
          <w:rFonts w:ascii="NewCaledoniaLTStd" w:hAnsi="NewCaledoniaLTStd"/>
          <w:color w:val="231F20"/>
        </w:rPr>
        <w:t>share sensitive data with other parties. As</w:t>
      </w:r>
      <w:r w:rsidR="003C1488">
        <w:rPr>
          <w:rFonts w:ascii="NewCaledoniaLTStd" w:hAnsi="NewCaledoniaLTStd"/>
          <w:color w:val="231F20"/>
        </w:rPr>
        <w:t xml:space="preserve"> </w:t>
      </w:r>
      <w:r w:rsidRPr="00081169">
        <w:rPr>
          <w:rFonts w:ascii="NewCaledoniaLTStd" w:hAnsi="NewCaledoniaLTStd"/>
          <w:color w:val="231F20"/>
        </w:rPr>
        <w:t>a result, doubts have been expressed about</w:t>
      </w:r>
      <w:r w:rsidR="00757FF0">
        <w:rPr>
          <w:rFonts w:ascii="NewCaledoniaLTStd" w:hAnsi="NewCaledoniaLTStd"/>
          <w:color w:val="231F20"/>
        </w:rPr>
        <w:t xml:space="preserve"> </w:t>
      </w:r>
      <w:r w:rsidRPr="00081169">
        <w:rPr>
          <w:rFonts w:ascii="NewCaledoniaLTStd" w:hAnsi="NewCaledoniaLTStd"/>
          <w:color w:val="231F20"/>
        </w:rPr>
        <w:t>the viability of self-regulated transparency</w:t>
      </w:r>
      <w:r w:rsidR="00757FF0">
        <w:rPr>
          <w:rFonts w:ascii="NewCaledoniaLTStd" w:hAnsi="NewCaledoniaLTStd"/>
          <w:color w:val="231F20"/>
        </w:rPr>
        <w:t xml:space="preserve"> </w:t>
      </w:r>
      <w:r w:rsidRPr="00081169">
        <w:rPr>
          <w:rFonts w:ascii="NewCaledoniaLTStd" w:hAnsi="NewCaledoniaLTStd"/>
          <w:color w:val="231F20"/>
        </w:rPr>
        <w:t>and control mechanisms in adequately</w:t>
      </w:r>
      <w:r w:rsidR="00757FF0">
        <w:rPr>
          <w:rFonts w:ascii="NewCaledoniaLTStd" w:hAnsi="NewCaledoniaLTStd"/>
          <w:color w:val="231F20"/>
        </w:rPr>
        <w:t xml:space="preserve"> </w:t>
      </w:r>
      <w:r w:rsidRPr="00081169">
        <w:rPr>
          <w:rFonts w:ascii="NewCaledoniaLTStd" w:hAnsi="NewCaledoniaLTStd"/>
          <w:color w:val="231F20"/>
        </w:rPr>
        <w:t>protecting consumers’ privacy (Acquisti,</w:t>
      </w:r>
      <w:r w:rsidR="00757FF0">
        <w:rPr>
          <w:rFonts w:ascii="NewCaledoniaLTStd" w:hAnsi="NewCaledoniaLTStd"/>
          <w:color w:val="231F20"/>
        </w:rPr>
        <w:t xml:space="preserve"> </w:t>
      </w:r>
      <w:r w:rsidRPr="00081169">
        <w:rPr>
          <w:rFonts w:ascii="NewCaledoniaLTStd" w:hAnsi="NewCaledoniaLTStd"/>
          <w:color w:val="231F20"/>
        </w:rPr>
        <w:t>John, and Loewenstein 2013; Solove 2013;</w:t>
      </w:r>
      <w:r w:rsidR="00757FF0">
        <w:rPr>
          <w:rFonts w:ascii="NewCaledoniaLTStd" w:hAnsi="NewCaledoniaLTStd"/>
          <w:color w:val="231F20"/>
        </w:rPr>
        <w:t xml:space="preserve"> </w:t>
      </w:r>
      <w:r w:rsidRPr="00081169">
        <w:rPr>
          <w:rFonts w:ascii="NewCaledoniaLTStd" w:hAnsi="NewCaledoniaLTStd"/>
          <w:color w:val="231F20"/>
        </w:rPr>
        <w:t>Zuiderveen Borgesius 2015). The limitations</w:t>
      </w:r>
      <w:r w:rsidR="00757FF0">
        <w:rPr>
          <w:rFonts w:ascii="NewCaledoniaLTStd" w:hAnsi="NewCaledoniaLTStd"/>
          <w:color w:val="231F20"/>
        </w:rPr>
        <w:t xml:space="preserve"> </w:t>
      </w:r>
      <w:r w:rsidRPr="00081169">
        <w:rPr>
          <w:rFonts w:ascii="NewCaledoniaLTStd" w:hAnsi="NewCaledoniaLTStd"/>
          <w:color w:val="231F20"/>
        </w:rPr>
        <w:t>of notice and consent mechanisms as viable instruments of privacy policy were also</w:t>
      </w:r>
      <w:r w:rsidR="00757FF0">
        <w:rPr>
          <w:rFonts w:ascii="NewCaledoniaLTStd" w:hAnsi="NewCaledoniaLTStd"/>
          <w:color w:val="231F20"/>
        </w:rPr>
        <w:t xml:space="preserve"> </w:t>
      </w:r>
      <w:r w:rsidRPr="00081169">
        <w:rPr>
          <w:rFonts w:ascii="NewCaledoniaLTStd" w:hAnsi="NewCaledoniaLTStd"/>
          <w:color w:val="231F20"/>
        </w:rPr>
        <w:t>acknowledged in a 2014 report by the US</w:t>
      </w:r>
      <w:r w:rsidR="00757FF0">
        <w:rPr>
          <w:rFonts w:ascii="NewCaledoniaLTStd" w:hAnsi="NewCaledoniaLTStd"/>
          <w:color w:val="231F20"/>
        </w:rPr>
        <w:t xml:space="preserve"> </w:t>
      </w:r>
      <w:r w:rsidRPr="00081169">
        <w:rPr>
          <w:rFonts w:ascii="NewCaledoniaLTStd" w:hAnsi="NewCaledoniaLTStd"/>
          <w:color w:val="231F20"/>
        </w:rPr>
        <w:t>President’s Council of Advisors on Science</w:t>
      </w:r>
      <w:r w:rsidR="00757FF0">
        <w:rPr>
          <w:rFonts w:ascii="NewCaledoniaLTStd" w:hAnsi="NewCaledoniaLTStd"/>
          <w:color w:val="231F20"/>
        </w:rPr>
        <w:t xml:space="preserve"> </w:t>
      </w:r>
      <w:r w:rsidRPr="00081169">
        <w:rPr>
          <w:rFonts w:ascii="NewCaledoniaLTStd" w:hAnsi="NewCaledoniaLTStd"/>
          <w:color w:val="231F20"/>
        </w:rPr>
        <w:t>and Technology (Executive Office of the</w:t>
      </w:r>
      <w:r w:rsidR="00757FF0">
        <w:rPr>
          <w:rFonts w:ascii="NewCaledoniaLTStd" w:hAnsi="NewCaledoniaLTStd"/>
          <w:color w:val="231F20"/>
        </w:rPr>
        <w:t xml:space="preserve"> </w:t>
      </w:r>
      <w:r w:rsidRPr="00081169">
        <w:rPr>
          <w:rFonts w:ascii="NewCaledoniaLTStd" w:hAnsi="NewCaledoniaLTStd"/>
          <w:color w:val="231F20"/>
        </w:rPr>
        <w:t>President—President’s Council of Advisors</w:t>
      </w:r>
      <w:r w:rsidR="00757FF0">
        <w:rPr>
          <w:rFonts w:ascii="NewCaledoniaLTStd" w:hAnsi="NewCaledoniaLTStd"/>
          <w:color w:val="231F20"/>
        </w:rPr>
        <w:t xml:space="preserve"> </w:t>
      </w:r>
      <w:r w:rsidRPr="00081169">
        <w:rPr>
          <w:rFonts w:ascii="NewCaledoniaLTStd" w:hAnsi="NewCaledoniaLTStd"/>
          <w:color w:val="231F20"/>
        </w:rPr>
        <w:t>on Science and Technology 2014).</w:t>
      </w:r>
      <w:r w:rsidR="00757FF0">
        <w:rPr>
          <w:rFonts w:ascii="NewCaledoniaLTStd" w:hAnsi="NewCaledoniaLTStd"/>
          <w:color w:val="231F20"/>
        </w:rPr>
        <w:t xml:space="preserve"> </w:t>
      </w:r>
      <w:r w:rsidRPr="00081169">
        <w:rPr>
          <w:rFonts w:ascii="NewCaledoniaLTStd" w:hAnsi="NewCaledoniaLTStd"/>
          <w:color w:val="231F20"/>
        </w:rPr>
        <w:t>An alternative approach to privacy protection relies on the propertization (Laudon</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lastRenderedPageBreak/>
        <w:t>1996; Varian 1997; Schwartz 2004) or</w:t>
      </w:r>
      <w:r w:rsidR="00757FF0">
        <w:rPr>
          <w:rFonts w:ascii="NewCaledoniaLTStd" w:hAnsi="NewCaledoniaLTStd"/>
          <w:color w:val="231F20"/>
        </w:rPr>
        <w:t xml:space="preserve"> </w:t>
      </w:r>
      <w:r w:rsidRPr="00081169">
        <w:rPr>
          <w:rFonts w:ascii="NewCaledoniaLTStd" w:hAnsi="NewCaledoniaLTStd"/>
          <w:color w:val="231F20"/>
        </w:rPr>
        <w:t>licensing (Samuelson 2000) of personal</w:t>
      </w:r>
      <w:r w:rsidR="00757FF0">
        <w:rPr>
          <w:rFonts w:ascii="NewCaledoniaLTStd" w:hAnsi="NewCaledoniaLTStd"/>
          <w:color w:val="231F20"/>
        </w:rPr>
        <w:t xml:space="preserve"> </w:t>
      </w:r>
      <w:r w:rsidRPr="00081169">
        <w:rPr>
          <w:rFonts w:ascii="NewCaledoniaLTStd" w:hAnsi="NewCaledoniaLTStd"/>
          <w:color w:val="231F20"/>
        </w:rPr>
        <w:t>information. As noted in section 2.2 and in</w:t>
      </w:r>
      <w:r w:rsidR="00757FF0">
        <w:rPr>
          <w:rFonts w:ascii="NewCaledoniaLTStd" w:hAnsi="NewCaledoniaLTStd"/>
          <w:color w:val="231F20"/>
        </w:rPr>
        <w:t xml:space="preserve"> </w:t>
      </w:r>
      <w:r w:rsidRPr="00081169">
        <w:rPr>
          <w:rFonts w:ascii="NewCaledoniaLTStd" w:hAnsi="NewCaledoniaLTStd"/>
          <w:color w:val="231F20"/>
        </w:rPr>
        <w:t>section 3.6, various authors have proposed</w:t>
      </w:r>
      <w:r w:rsidR="00757FF0">
        <w:rPr>
          <w:rFonts w:ascii="NewCaledoniaLTStd" w:hAnsi="NewCaledoniaLTStd"/>
          <w:color w:val="231F20"/>
        </w:rPr>
        <w:t xml:space="preserve"> </w:t>
      </w:r>
      <w:r w:rsidRPr="00081169">
        <w:rPr>
          <w:rFonts w:ascii="NewCaledoniaLTStd" w:hAnsi="NewCaledoniaLTStd"/>
          <w:color w:val="231F20"/>
        </w:rPr>
        <w:t>the establishment of markets where individuals can trade (rights over) their personal</w:t>
      </w:r>
      <w:r w:rsidR="00757FF0">
        <w:rPr>
          <w:rFonts w:ascii="NewCaledoniaLTStd" w:hAnsi="NewCaledoniaLTStd"/>
          <w:color w:val="231F20"/>
        </w:rPr>
        <w:t xml:space="preserve"> </w:t>
      </w:r>
      <w:r w:rsidRPr="00081169">
        <w:rPr>
          <w:rFonts w:ascii="NewCaledoniaLTStd" w:hAnsi="NewCaledoniaLTStd"/>
          <w:color w:val="231F20"/>
        </w:rPr>
        <w:t>information. With the advent of social media,</w:t>
      </w:r>
      <w:r w:rsidR="00757FF0">
        <w:rPr>
          <w:rFonts w:ascii="NewCaledoniaLTStd" w:hAnsi="NewCaledoniaLTStd"/>
          <w:color w:val="231F20"/>
        </w:rPr>
        <w:t xml:space="preserve"> </w:t>
      </w:r>
      <w:r w:rsidRPr="00081169">
        <w:rPr>
          <w:rFonts w:ascii="NewCaledoniaLTStd" w:hAnsi="NewCaledoniaLTStd"/>
          <w:color w:val="231F20"/>
        </w:rPr>
        <w:t>a number of startups began offering services</w:t>
      </w:r>
      <w:r w:rsidR="00757FF0">
        <w:rPr>
          <w:rFonts w:ascii="NewCaledoniaLTStd" w:hAnsi="NewCaledoniaLTStd"/>
          <w:color w:val="231F20"/>
        </w:rPr>
        <w:t xml:space="preserve"> </w:t>
      </w:r>
      <w:r w:rsidRPr="00081169">
        <w:rPr>
          <w:rFonts w:ascii="NewCaledoniaLTStd" w:hAnsi="NewCaledoniaLTStd"/>
          <w:color w:val="231F20"/>
        </w:rPr>
        <w:t>along those lines. However, it is not clear that</w:t>
      </w:r>
      <w:r w:rsidR="00757FF0">
        <w:rPr>
          <w:rFonts w:ascii="NewCaledoniaLTStd" w:hAnsi="NewCaledoniaLTStd"/>
          <w:color w:val="231F20"/>
        </w:rPr>
        <w:t xml:space="preserve"> </w:t>
      </w:r>
      <w:r w:rsidRPr="00081169">
        <w:rPr>
          <w:rFonts w:ascii="NewCaledoniaLTStd" w:hAnsi="NewCaledoniaLTStd"/>
          <w:color w:val="231F20"/>
        </w:rPr>
        <w:t>such markets for personal data could ever</w:t>
      </w:r>
      <w:r>
        <w:rPr>
          <w:rFonts w:ascii="NewCaledoniaLTStd" w:hAnsi="NewCaledoniaLTStd"/>
          <w:color w:val="231F20"/>
        </w:rPr>
        <w:t xml:space="preserve"> </w:t>
      </w:r>
      <w:r w:rsidRPr="00081169">
        <w:rPr>
          <w:rFonts w:ascii="NewCaledoniaLTStd" w:hAnsi="NewCaledoniaLTStd"/>
          <w:color w:val="231F20"/>
        </w:rPr>
        <w:t>be successful. First, when interacting with</w:t>
      </w:r>
      <w:r w:rsidR="00757FF0">
        <w:rPr>
          <w:rFonts w:ascii="NewCaledoniaLTStd" w:hAnsi="NewCaledoniaLTStd"/>
          <w:color w:val="231F20"/>
        </w:rPr>
        <w:t xml:space="preserve"> </w:t>
      </w:r>
      <w:r w:rsidRPr="00081169">
        <w:rPr>
          <w:rFonts w:ascii="NewCaledoniaLTStd" w:hAnsi="NewCaledoniaLTStd"/>
          <w:color w:val="231F20"/>
        </w:rPr>
        <w:t>services that offer trade and protection for</w:t>
      </w:r>
      <w:r w:rsidR="00757FF0">
        <w:rPr>
          <w:rFonts w:ascii="NewCaledoniaLTStd" w:hAnsi="NewCaledoniaLTStd"/>
          <w:color w:val="231F20"/>
        </w:rPr>
        <w:t xml:space="preserve"> </w:t>
      </w:r>
      <w:r w:rsidRPr="00081169">
        <w:rPr>
          <w:rFonts w:ascii="NewCaledoniaLTStd" w:hAnsi="NewCaledoniaLTStd"/>
          <w:color w:val="231F20"/>
        </w:rPr>
        <w:t>their data, consumers face similar hurdles as</w:t>
      </w:r>
      <w:r w:rsidR="00757FF0">
        <w:rPr>
          <w:rFonts w:ascii="NewCaledoniaLTStd" w:hAnsi="NewCaledoniaLTStd"/>
          <w:color w:val="231F20"/>
        </w:rPr>
        <w:t xml:space="preserve"> </w:t>
      </w:r>
      <w:r w:rsidRPr="00081169">
        <w:rPr>
          <w:rFonts w:ascii="NewCaledoniaLTStd" w:hAnsi="NewCaledoniaLTStd"/>
          <w:color w:val="231F20"/>
        </w:rPr>
        <w:t>those that arise when dealing with transparency and consent in the presence of traditional privacy policies—including the hurdle</w:t>
      </w:r>
      <w:r w:rsidR="000D6B55">
        <w:rPr>
          <w:rFonts w:ascii="NewCaledoniaLTStd" w:hAnsi="NewCaledoniaLTStd"/>
          <w:color w:val="231F20"/>
        </w:rPr>
        <w:t xml:space="preserve"> </w:t>
      </w:r>
      <w:r w:rsidRPr="00081169">
        <w:rPr>
          <w:rFonts w:ascii="NewCaledoniaLTStd" w:hAnsi="NewCaledoniaLTStd"/>
          <w:color w:val="231F20"/>
        </w:rPr>
        <w:t>of estimating the fair value of their personal</w:t>
      </w:r>
      <w:r w:rsidR="000D6B55">
        <w:rPr>
          <w:rFonts w:ascii="NewCaledoniaLTStd" w:hAnsi="NewCaledoniaLTStd"/>
          <w:color w:val="231F20"/>
        </w:rPr>
        <w:t xml:space="preserve"> </w:t>
      </w:r>
      <w:r w:rsidRPr="00081169">
        <w:rPr>
          <w:rFonts w:ascii="NewCaledoniaLTStd" w:hAnsi="NewCaledoniaLTStd"/>
          <w:color w:val="231F20"/>
        </w:rPr>
        <w:t xml:space="preserve">information. Second, in the absence of regulatory </w:t>
      </w:r>
      <w:r w:rsidR="000D6B55">
        <w:rPr>
          <w:rFonts w:ascii="NewCaledoniaLTStd" w:hAnsi="NewCaledoniaLTStd"/>
          <w:color w:val="231F20"/>
        </w:rPr>
        <w:t xml:space="preserve">  f</w:t>
      </w:r>
      <w:r w:rsidRPr="00081169">
        <w:rPr>
          <w:rFonts w:ascii="NewCaledoniaLTStd" w:hAnsi="NewCaledoniaLTStd"/>
          <w:color w:val="231F20"/>
        </w:rPr>
        <w:t>rameworks that enforce protection</w:t>
      </w:r>
      <w:r w:rsidR="000D6B55">
        <w:rPr>
          <w:rFonts w:ascii="NewCaledoniaLTStd" w:hAnsi="NewCaledoniaLTStd"/>
          <w:color w:val="231F20"/>
        </w:rPr>
        <w:t xml:space="preserve"> </w:t>
      </w:r>
      <w:r w:rsidRPr="00081169">
        <w:rPr>
          <w:rFonts w:ascii="NewCaledoniaLTStd" w:hAnsi="NewCaledoniaLTStd"/>
          <w:color w:val="231F20"/>
        </w:rPr>
        <w:t>of traded data, the possibility of secondary</w:t>
      </w:r>
      <w:r w:rsidR="000D6B55">
        <w:rPr>
          <w:rFonts w:ascii="NewCaledoniaLTStd" w:hAnsi="NewCaledoniaLTStd"/>
          <w:color w:val="231F20"/>
        </w:rPr>
        <w:t xml:space="preserve"> </w:t>
      </w:r>
      <w:r w:rsidRPr="00081169">
        <w:rPr>
          <w:rFonts w:ascii="NewCaledoniaLTStd" w:hAnsi="NewCaledoniaLTStd"/>
          <w:color w:val="231F20"/>
        </w:rPr>
        <w:t>usage of personal information (after the subject has traded it to another party) may run</w:t>
      </w:r>
      <w:r w:rsidR="000D6B55">
        <w:rPr>
          <w:rFonts w:ascii="NewCaledoniaLTStd" w:hAnsi="NewCaledoniaLTStd"/>
          <w:color w:val="231F20"/>
        </w:rPr>
        <w:t xml:space="preserve"> </w:t>
      </w:r>
      <w:r w:rsidRPr="00081169">
        <w:rPr>
          <w:rFonts w:ascii="NewCaledoniaLTStd" w:hAnsi="NewCaledoniaLTStd"/>
          <w:color w:val="231F20"/>
        </w:rPr>
        <w:t>counter to the very idea of protecting consumer data. Third, much of consumer data</w:t>
      </w:r>
      <w:r w:rsidR="000D6B55">
        <w:rPr>
          <w:rFonts w:ascii="NewCaledoniaLTStd" w:hAnsi="NewCaledoniaLTStd"/>
          <w:color w:val="231F20"/>
        </w:rPr>
        <w:t xml:space="preserve"> </w:t>
      </w:r>
      <w:r w:rsidRPr="00081169">
        <w:rPr>
          <w:rFonts w:ascii="NewCaledoniaLTStd" w:hAnsi="NewCaledoniaLTStd"/>
          <w:color w:val="231F20"/>
        </w:rPr>
        <w:t>that is of value to advertisers is nonstatic</w:t>
      </w:r>
      <w:r w:rsidR="000D6B55">
        <w:rPr>
          <w:rFonts w:ascii="NewCaledoniaLTStd" w:hAnsi="NewCaledoniaLTStd"/>
          <w:color w:val="231F20"/>
        </w:rPr>
        <w:t xml:space="preserve"> </w:t>
      </w:r>
      <w:r w:rsidRPr="00081169">
        <w:rPr>
          <w:rFonts w:ascii="NewCaledoniaLTStd" w:hAnsi="NewCaledoniaLTStd"/>
          <w:color w:val="231F20"/>
        </w:rPr>
        <w:t>information that is dynamically generated as</w:t>
      </w:r>
      <w:r w:rsidR="000D6B55">
        <w:rPr>
          <w:rFonts w:ascii="NewCaledoniaLTStd" w:hAnsi="NewCaledoniaLTStd"/>
          <w:color w:val="231F20"/>
        </w:rPr>
        <w:t xml:space="preserve"> </w:t>
      </w:r>
      <w:r w:rsidRPr="00081169">
        <w:rPr>
          <w:rFonts w:ascii="NewCaledoniaLTStd" w:hAnsi="NewCaledoniaLTStd"/>
          <w:color w:val="231F20"/>
        </w:rPr>
        <w:t>part of the interaction of the individual with</w:t>
      </w:r>
      <w:r w:rsidR="000D6B55">
        <w:rPr>
          <w:rFonts w:ascii="NewCaledoniaLTStd" w:hAnsi="NewCaledoniaLTStd"/>
          <w:color w:val="231F20"/>
        </w:rPr>
        <w:t xml:space="preserve"> </w:t>
      </w:r>
      <w:r w:rsidRPr="00081169">
        <w:rPr>
          <w:rFonts w:ascii="NewCaledoniaLTStd" w:hAnsi="NewCaledoniaLTStd"/>
          <w:color w:val="231F20"/>
        </w:rPr>
        <w:t>other online services, such as search engines</w:t>
      </w:r>
      <w:r w:rsidR="000D6B55">
        <w:rPr>
          <w:rFonts w:ascii="NewCaledoniaLTStd" w:hAnsi="NewCaledoniaLTStd"/>
          <w:color w:val="231F20"/>
        </w:rPr>
        <w:t xml:space="preserve"> </w:t>
      </w:r>
      <w:r w:rsidRPr="00081169">
        <w:rPr>
          <w:rFonts w:ascii="NewCaledoniaLTStd" w:hAnsi="NewCaledoniaLTStd"/>
          <w:color w:val="231F20"/>
        </w:rPr>
        <w:t>or online social networks. These services</w:t>
      </w:r>
      <w:r w:rsidR="000D6B55">
        <w:rPr>
          <w:rFonts w:ascii="NewCaledoniaLTStd" w:hAnsi="NewCaledoniaLTStd"/>
          <w:color w:val="231F20"/>
        </w:rPr>
        <w:t xml:space="preserve"> </w:t>
      </w:r>
      <w:r w:rsidRPr="00081169">
        <w:rPr>
          <w:rFonts w:ascii="NewCaledoniaLTStd" w:hAnsi="NewCaledoniaLTStd"/>
          <w:color w:val="231F20"/>
        </w:rPr>
        <w:t>would be unlikely to relinquish control over</w:t>
      </w:r>
      <w:r w:rsidR="000D6B55">
        <w:rPr>
          <w:rFonts w:ascii="NewCaledoniaLTStd" w:hAnsi="NewCaledoniaLTStd"/>
          <w:color w:val="231F20"/>
        </w:rPr>
        <w:t xml:space="preserve"> </w:t>
      </w:r>
      <w:r w:rsidRPr="00081169">
        <w:rPr>
          <w:rFonts w:ascii="NewCaledoniaLTStd" w:hAnsi="NewCaledoniaLTStd"/>
          <w:color w:val="231F20"/>
        </w:rPr>
        <w:t xml:space="preserve">the personal information that their technologies help generate. An additional </w:t>
      </w:r>
      <w:r w:rsidR="000D6B55">
        <w:rPr>
          <w:rFonts w:ascii="NewCaledoniaLTStd" w:hAnsi="NewCaledoniaLTStd"/>
          <w:color w:val="231F20"/>
        </w:rPr>
        <w:t xml:space="preserve">  a</w:t>
      </w:r>
      <w:r w:rsidRPr="00081169">
        <w:rPr>
          <w:rFonts w:ascii="NewCaledoniaLTStd" w:hAnsi="NewCaledoniaLTStd"/>
          <w:color w:val="231F20"/>
        </w:rPr>
        <w:t>lternative</w:t>
      </w:r>
      <w:r w:rsidR="000D6B55">
        <w:rPr>
          <w:rFonts w:ascii="NewCaledoniaLTStd" w:hAnsi="NewCaledoniaLTStd"/>
          <w:color w:val="231F20"/>
        </w:rPr>
        <w:t xml:space="preserve"> </w:t>
      </w:r>
      <w:r w:rsidRPr="00081169">
        <w:rPr>
          <w:rFonts w:ascii="NewCaledoniaLTStd" w:hAnsi="NewCaledoniaLTStd"/>
          <w:color w:val="231F20"/>
        </w:rPr>
        <w:t>proposed in the literature is the application</w:t>
      </w:r>
      <w:r w:rsidR="000D6B55">
        <w:rPr>
          <w:rFonts w:ascii="NewCaledoniaLTStd" w:hAnsi="NewCaledoniaLTStd"/>
          <w:color w:val="231F20"/>
        </w:rPr>
        <w:t xml:space="preserve"> </w:t>
      </w:r>
      <w:r w:rsidRPr="00081169">
        <w:rPr>
          <w:rFonts w:ascii="NewCaledoniaLTStd" w:hAnsi="NewCaledoniaLTStd"/>
          <w:color w:val="231F20"/>
        </w:rPr>
        <w:t>of soft paternalistic solutions (designed by</w:t>
      </w:r>
      <w:r w:rsidR="000D6B55">
        <w:rPr>
          <w:rFonts w:ascii="NewCaledoniaLTStd" w:hAnsi="NewCaledoniaLTStd"/>
          <w:color w:val="231F20"/>
        </w:rPr>
        <w:t xml:space="preserve"> </w:t>
      </w:r>
      <w:r w:rsidRPr="00081169">
        <w:rPr>
          <w:rFonts w:ascii="NewCaledoniaLTStd" w:hAnsi="NewCaledoniaLTStd"/>
          <w:color w:val="231F20"/>
        </w:rPr>
        <w:t>governments, organizations, or data subjects</w:t>
      </w:r>
      <w:r w:rsidR="000D6B55">
        <w:rPr>
          <w:rFonts w:ascii="NewCaledoniaLTStd" w:hAnsi="NewCaledoniaLTStd"/>
          <w:color w:val="231F20"/>
        </w:rPr>
        <w:t xml:space="preserve"> </w:t>
      </w:r>
      <w:r w:rsidRPr="00081169">
        <w:rPr>
          <w:rFonts w:ascii="NewCaledoniaLTStd" w:hAnsi="NewCaledoniaLTStd"/>
          <w:color w:val="231F20"/>
        </w:rPr>
        <w:t>themselves as self-control mechanisms) to</w:t>
      </w:r>
      <w:r w:rsidR="000D6B55">
        <w:rPr>
          <w:rFonts w:ascii="NewCaledoniaLTStd" w:hAnsi="NewCaledoniaLTStd"/>
          <w:color w:val="231F20"/>
        </w:rPr>
        <w:t xml:space="preserve"> </w:t>
      </w:r>
      <w:r w:rsidRPr="00081169">
        <w:rPr>
          <w:rFonts w:ascii="NewCaledoniaLTStd" w:hAnsi="NewCaledoniaLTStd"/>
          <w:color w:val="231F20"/>
        </w:rPr>
        <w:t>“nudge” individuals towards personal information practices they have claimed to prefer</w:t>
      </w:r>
      <w:r w:rsidR="000D6B55">
        <w:rPr>
          <w:rFonts w:ascii="NewCaledoniaLTStd" w:hAnsi="NewCaledoniaLTStd"/>
          <w:color w:val="231F20"/>
        </w:rPr>
        <w:t xml:space="preserve"> </w:t>
      </w:r>
      <w:r w:rsidRPr="00081169">
        <w:rPr>
          <w:rFonts w:ascii="NewCaledoniaLTStd" w:hAnsi="NewCaledoniaLTStd"/>
          <w:color w:val="231F20"/>
        </w:rPr>
        <w:t>(Wang et al. 2013).</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As noted in section 2.2, market-based</w:t>
      </w:r>
      <w:r w:rsidR="000D6B55">
        <w:rPr>
          <w:rFonts w:ascii="NewCaledoniaLTStd" w:hAnsi="NewCaledoniaLTStd"/>
          <w:color w:val="231F20"/>
        </w:rPr>
        <w:t xml:space="preserve"> </w:t>
      </w:r>
      <w:r w:rsidRPr="00081169">
        <w:rPr>
          <w:rFonts w:ascii="NewCaledoniaLTStd" w:hAnsi="NewCaledoniaLTStd"/>
          <w:color w:val="231F20"/>
        </w:rPr>
        <w:t xml:space="preserve">solutions and regulatory approaches to privacy protection are </w:t>
      </w:r>
      <w:r w:rsidR="000D6B55">
        <w:rPr>
          <w:rFonts w:ascii="NewCaledoniaLTStd" w:hAnsi="NewCaledoniaLTStd"/>
          <w:color w:val="231F20"/>
        </w:rPr>
        <w:t xml:space="preserve">  n</w:t>
      </w:r>
      <w:r w:rsidRPr="00081169">
        <w:rPr>
          <w:rFonts w:ascii="NewCaledoniaLTStd" w:hAnsi="NewCaledoniaLTStd"/>
          <w:color w:val="231F20"/>
        </w:rPr>
        <w:t>ot polar opposites. They</w:t>
      </w:r>
      <w:r w:rsidR="000D6B55">
        <w:rPr>
          <w:rFonts w:ascii="NewCaledoniaLTStd" w:hAnsi="NewCaledoniaLTStd"/>
          <w:color w:val="231F20"/>
        </w:rPr>
        <w:t xml:space="preserve"> </w:t>
      </w:r>
      <w:r w:rsidRPr="00081169">
        <w:rPr>
          <w:rFonts w:ascii="NewCaledoniaLTStd" w:hAnsi="NewCaledoniaLTStd"/>
          <w:color w:val="231F20"/>
        </w:rPr>
        <w:t>are better perceived as points on a spectrum of solutions—from regimes that rely</w:t>
      </w:r>
      <w:r w:rsidR="000D6B55">
        <w:rPr>
          <w:rFonts w:ascii="NewCaledoniaLTStd" w:hAnsi="NewCaledoniaLTStd"/>
          <w:color w:val="231F20"/>
        </w:rPr>
        <w:t xml:space="preserve"> </w:t>
      </w:r>
      <w:r w:rsidRPr="00081169">
        <w:rPr>
          <w:rFonts w:ascii="NewCaledoniaLTStd" w:hAnsi="NewCaledoniaLTStd"/>
          <w:color w:val="231F20"/>
        </w:rPr>
        <w:t>entirely on firms’ self-regulation and consumers’ responsibility (even in the absence</w:t>
      </w:r>
      <w:r w:rsidR="000D6B55">
        <w:rPr>
          <w:rFonts w:ascii="NewCaledoniaLTStd" w:hAnsi="NewCaledoniaLTStd"/>
          <w:color w:val="231F20"/>
        </w:rPr>
        <w:t xml:space="preserve"> </w:t>
      </w:r>
      <w:r w:rsidRPr="00081169">
        <w:rPr>
          <w:rFonts w:ascii="NewCaledoniaLTStd" w:hAnsi="NewCaledoniaLTStd"/>
          <w:color w:val="231F20"/>
        </w:rPr>
        <w:t>of clearly defined and assigned property</w:t>
      </w:r>
      <w:r w:rsidR="000D6B55">
        <w:rPr>
          <w:rFonts w:ascii="NewCaledoniaLTStd" w:hAnsi="NewCaledoniaLTStd"/>
          <w:color w:val="231F20"/>
        </w:rPr>
        <w:t xml:space="preserve"> </w:t>
      </w:r>
      <w:r w:rsidRPr="00081169">
        <w:rPr>
          <w:rFonts w:ascii="NewCaledoniaLTStd" w:hAnsi="NewCaledoniaLTStd"/>
          <w:color w:val="231F20"/>
        </w:rPr>
        <w:t>rights over personal data), to regimes with</w:t>
      </w:r>
      <w:r w:rsidR="000D6B55">
        <w:rPr>
          <w:rFonts w:ascii="NewCaledoniaLTStd" w:hAnsi="NewCaledoniaLTStd"/>
          <w:color w:val="231F20"/>
        </w:rPr>
        <w:t xml:space="preserve"> </w:t>
      </w:r>
      <w:r w:rsidRPr="00081169">
        <w:rPr>
          <w:rFonts w:ascii="NewCaledoniaLTStd" w:hAnsi="NewCaledoniaLTStd"/>
          <w:color w:val="231F20"/>
        </w:rPr>
        <w:t>strict regulatory protection of data. Similarly,</w:t>
      </w:r>
      <w:r w:rsidR="000D6B55">
        <w:rPr>
          <w:rFonts w:ascii="NewCaledoniaLTStd" w:hAnsi="NewCaledoniaLTStd"/>
          <w:color w:val="231F20"/>
        </w:rPr>
        <w:t xml:space="preserve"> </w:t>
      </w:r>
      <w:r w:rsidRPr="00081169">
        <w:rPr>
          <w:rFonts w:ascii="NewCaledoniaLTStd" w:hAnsi="NewCaledoniaLTStd"/>
          <w:color w:val="231F20"/>
        </w:rPr>
        <w:t>as pointed out in section 3.4, an understanding is emerging that the economic impact</w:t>
      </w:r>
      <w:r w:rsidR="000D6B55">
        <w:rPr>
          <w:rFonts w:ascii="NewCaledoniaLTStd" w:hAnsi="NewCaledoniaLTStd"/>
          <w:color w:val="231F20"/>
        </w:rPr>
        <w:t xml:space="preserve"> </w:t>
      </w:r>
      <w:r w:rsidRPr="00081169">
        <w:rPr>
          <w:rFonts w:ascii="NewCaledoniaLTStd" w:hAnsi="NewCaledoniaLTStd"/>
          <w:color w:val="231F20"/>
        </w:rPr>
        <w:t>of privacy regulation is heterogeneous and</w:t>
      </w:r>
      <w:r w:rsidR="000D6B55">
        <w:rPr>
          <w:rFonts w:ascii="NewCaledoniaLTStd" w:hAnsi="NewCaledoniaLTStd"/>
          <w:color w:val="231F20"/>
        </w:rPr>
        <w:t xml:space="preserve"> </w:t>
      </w:r>
      <w:r w:rsidRPr="00081169">
        <w:rPr>
          <w:rFonts w:ascii="NewCaledoniaLTStd" w:hAnsi="NewCaledoniaLTStd"/>
          <w:color w:val="231F20"/>
        </w:rPr>
        <w:t>context dependent: privacy regulation may</w:t>
      </w:r>
      <w:r w:rsidR="000D6B55">
        <w:rPr>
          <w:rFonts w:ascii="NewCaledoniaLTStd" w:hAnsi="NewCaledoniaLTStd"/>
          <w:color w:val="231F20"/>
        </w:rPr>
        <w:t xml:space="preserve"> </w:t>
      </w:r>
      <w:r w:rsidRPr="00081169">
        <w:rPr>
          <w:rFonts w:ascii="NewCaledoniaLTStd" w:hAnsi="NewCaledoniaLTStd"/>
          <w:color w:val="231F20"/>
        </w:rPr>
        <w:t>have both positive and negative effects on</w:t>
      </w:r>
      <w:r w:rsidR="000D6B55">
        <w:rPr>
          <w:rFonts w:ascii="NewCaledoniaLTStd" w:hAnsi="NewCaledoniaLTStd"/>
          <w:color w:val="231F20"/>
        </w:rPr>
        <w:t xml:space="preserve"> </w:t>
      </w:r>
      <w:r w:rsidRPr="00081169">
        <w:rPr>
          <w:rFonts w:ascii="NewCaledoniaLTStd" w:hAnsi="NewCaledoniaLTStd"/>
          <w:color w:val="231F20"/>
        </w:rPr>
        <w:t>economic growth and efficiency, depending</w:t>
      </w:r>
      <w:r w:rsidR="000D6B55">
        <w:rPr>
          <w:rFonts w:ascii="NewCaledoniaLTStd" w:hAnsi="NewCaledoniaLTStd"/>
          <w:color w:val="231F20"/>
        </w:rPr>
        <w:t xml:space="preserve"> </w:t>
      </w:r>
      <w:r w:rsidRPr="00081169">
        <w:rPr>
          <w:rFonts w:ascii="NewCaledoniaLTStd" w:hAnsi="NewCaledoniaLTStd"/>
          <w:color w:val="231F20"/>
        </w:rPr>
        <w:t>on the specific attributes of the laws. Thus,</w:t>
      </w:r>
      <w:r>
        <w:rPr>
          <w:rFonts w:ascii="NewCaledoniaLTStd" w:hAnsi="NewCaledoniaLTStd"/>
          <w:color w:val="231F20"/>
        </w:rPr>
        <w:t xml:space="preserve"> </w:t>
      </w:r>
      <w:r w:rsidRPr="00081169">
        <w:rPr>
          <w:rFonts w:ascii="NewCaledoniaLTStd" w:hAnsi="NewCaledoniaLTStd"/>
          <w:color w:val="231F20"/>
        </w:rPr>
        <w:t>a potentially worthwhile direction of future</w:t>
      </w:r>
      <w:r w:rsidR="000D6B55">
        <w:rPr>
          <w:rFonts w:ascii="NewCaledoniaLTStd" w:hAnsi="NewCaledoniaLTStd"/>
          <w:color w:val="231F20"/>
        </w:rPr>
        <w:t xml:space="preserve"> </w:t>
      </w:r>
      <w:r w:rsidRPr="00081169">
        <w:rPr>
          <w:rFonts w:ascii="NewCaledoniaLTStd" w:hAnsi="NewCaledoniaLTStd"/>
          <w:color w:val="231F20"/>
        </w:rPr>
        <w:t>research will aim at focusing on the specific</w:t>
      </w:r>
      <w:r w:rsidR="00075A72">
        <w:rPr>
          <w:rFonts w:ascii="NewCaledoniaLTStd" w:hAnsi="NewCaledoniaLTStd"/>
          <w:color w:val="231F20"/>
        </w:rPr>
        <w:t xml:space="preserve"> </w:t>
      </w:r>
      <w:r w:rsidRPr="00081169">
        <w:rPr>
          <w:rFonts w:ascii="NewCaledoniaLTStd" w:hAnsi="NewCaledoniaLTStd"/>
          <w:color w:val="231F20"/>
        </w:rPr>
        <w:t>features of regulation (and their differential</w:t>
      </w:r>
      <w:r w:rsidR="00075A72">
        <w:rPr>
          <w:rFonts w:ascii="NewCaledoniaLTStd" w:hAnsi="NewCaledoniaLTStd"/>
          <w:color w:val="231F20"/>
        </w:rPr>
        <w:t xml:space="preserve"> </w:t>
      </w:r>
      <w:r w:rsidRPr="00081169">
        <w:rPr>
          <w:rFonts w:ascii="NewCaledoniaLTStd" w:hAnsi="NewCaledoniaLTStd"/>
          <w:color w:val="231F20"/>
        </w:rPr>
        <w:t>effects on economic outcomes), rather than</w:t>
      </w:r>
      <w:r w:rsidR="00075A72">
        <w:rPr>
          <w:rFonts w:ascii="NewCaledoniaLTStd" w:hAnsi="NewCaledoniaLTStd"/>
          <w:color w:val="231F20"/>
        </w:rPr>
        <w:t xml:space="preserve"> </w:t>
      </w:r>
      <w:r w:rsidRPr="00081169">
        <w:rPr>
          <w:rFonts w:ascii="NewCaledoniaLTStd" w:hAnsi="NewCaledoniaLTStd"/>
          <w:color w:val="231F20"/>
        </w:rPr>
        <w:t>on simpler binary models contrasting regulation with its absence.</w:t>
      </w:r>
      <w:r w:rsidR="00075A72">
        <w:rPr>
          <w:rFonts w:ascii="NewCaledoniaLTStd" w:hAnsi="NewCaledoniaLTStd"/>
          <w:color w:val="231F20"/>
        </w:rPr>
        <w:t xml:space="preserve"> </w:t>
      </w:r>
    </w:p>
    <w:p w:rsidR="00081169" w:rsidRPr="00075A72" w:rsidRDefault="00081169" w:rsidP="00081169">
      <w:pPr>
        <w:rPr>
          <w:rFonts w:ascii="NewCaledoniaLTStd" w:hAnsi="NewCaledoniaLTStd"/>
          <w:b/>
          <w:color w:val="231F20"/>
        </w:rPr>
      </w:pPr>
      <w:r w:rsidRPr="00075A72">
        <w:rPr>
          <w:rFonts w:ascii="NewCaledoniaLTStd" w:hAnsi="NewCaledoniaLTStd"/>
          <w:b/>
          <w:color w:val="231F20"/>
        </w:rPr>
        <w:t>4.2 From Big Data to Privacy-Enhancing</w:t>
      </w:r>
      <w:r w:rsidR="00075A72" w:rsidRPr="00075A72">
        <w:rPr>
          <w:rFonts w:ascii="NewCaledoniaLTStd" w:hAnsi="NewCaledoniaLTStd"/>
          <w:b/>
          <w:color w:val="231F20"/>
        </w:rPr>
        <w:t xml:space="preserve"> </w:t>
      </w:r>
      <w:r w:rsidRPr="00075A72">
        <w:rPr>
          <w:rFonts w:ascii="NewCaledoniaLTStd" w:hAnsi="NewCaledoniaLTStd"/>
          <w:b/>
          <w:color w:val="231F20"/>
        </w:rPr>
        <w:t>Technologies</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As the amount of personal information</w:t>
      </w:r>
      <w:r w:rsidR="00075A72">
        <w:rPr>
          <w:rFonts w:ascii="NewCaledoniaLTStd" w:hAnsi="NewCaledoniaLTStd"/>
          <w:color w:val="231F20"/>
        </w:rPr>
        <w:t xml:space="preserve"> </w:t>
      </w:r>
      <w:r w:rsidRPr="00081169">
        <w:rPr>
          <w:rFonts w:ascii="NewCaledoniaLTStd" w:hAnsi="NewCaledoniaLTStd"/>
          <w:color w:val="231F20"/>
        </w:rPr>
        <w:t>produced and gathered about individuals</w:t>
      </w:r>
      <w:r w:rsidR="00075A72">
        <w:rPr>
          <w:rFonts w:ascii="NewCaledoniaLTStd" w:hAnsi="NewCaledoniaLTStd"/>
          <w:color w:val="231F20"/>
        </w:rPr>
        <w:t xml:space="preserve"> </w:t>
      </w:r>
      <w:r w:rsidRPr="00081169">
        <w:rPr>
          <w:rFonts w:ascii="NewCaledoniaLTStd" w:hAnsi="NewCaledoniaLTStd"/>
          <w:color w:val="231F20"/>
        </w:rPr>
        <w:t>continues to increase, so does the ability</w:t>
      </w:r>
      <w:r w:rsidR="00075A72">
        <w:rPr>
          <w:rFonts w:ascii="NewCaledoniaLTStd" w:hAnsi="NewCaledoniaLTStd"/>
          <w:color w:val="231F20"/>
        </w:rPr>
        <w:t xml:space="preserve"> </w:t>
      </w:r>
      <w:r w:rsidRPr="00081169">
        <w:rPr>
          <w:rFonts w:ascii="NewCaledoniaLTStd" w:hAnsi="NewCaledoniaLTStd"/>
          <w:color w:val="231F20"/>
        </w:rPr>
        <w:t>to utilize data mining to infer more sensitive information about them. For instance,</w:t>
      </w:r>
      <w:r w:rsidR="00075A72">
        <w:rPr>
          <w:rFonts w:ascii="NewCaledoniaLTStd" w:hAnsi="NewCaledoniaLTStd"/>
          <w:color w:val="231F20"/>
        </w:rPr>
        <w:t xml:space="preserve"> </w:t>
      </w:r>
      <w:r w:rsidRPr="00081169">
        <w:rPr>
          <w:rFonts w:ascii="NewCaledoniaLTStd" w:hAnsi="NewCaledoniaLTStd"/>
          <w:color w:val="231F20"/>
        </w:rPr>
        <w:t xml:space="preserve">Sweeney (1997) has highlighted the possibility of reidentifying supposedly anonymous health </w:t>
      </w:r>
      <w:proofErr w:type="gramStart"/>
      <w:r w:rsidRPr="00081169">
        <w:rPr>
          <w:rFonts w:ascii="NewCaledoniaLTStd" w:hAnsi="NewCaledoniaLTStd"/>
          <w:color w:val="231F20"/>
        </w:rPr>
        <w:t xml:space="preserve">data, </w:t>
      </w:r>
      <w:r w:rsidR="00075A72">
        <w:rPr>
          <w:rFonts w:ascii="NewCaledoniaLTStd" w:hAnsi="NewCaledoniaLTStd"/>
          <w:color w:val="231F20"/>
        </w:rPr>
        <w:t xml:space="preserve">  </w:t>
      </w:r>
      <w:proofErr w:type="gramEnd"/>
      <w:r w:rsidR="00075A72">
        <w:rPr>
          <w:rFonts w:ascii="NewCaledoniaLTStd" w:hAnsi="NewCaledoniaLTStd"/>
          <w:color w:val="231F20"/>
        </w:rPr>
        <w:t>a</w:t>
      </w:r>
      <w:r w:rsidRPr="00081169">
        <w:rPr>
          <w:rFonts w:ascii="NewCaledoniaLTStd" w:hAnsi="NewCaledoniaLTStd"/>
          <w:color w:val="231F20"/>
        </w:rPr>
        <w:t>nd Acquisti and Gross</w:t>
      </w:r>
      <w:r w:rsidR="00075A72">
        <w:rPr>
          <w:rFonts w:ascii="NewCaledoniaLTStd" w:hAnsi="NewCaledoniaLTStd"/>
          <w:color w:val="231F20"/>
        </w:rPr>
        <w:t xml:space="preserve">  </w:t>
      </w:r>
      <w:r w:rsidRPr="00081169">
        <w:rPr>
          <w:rFonts w:ascii="NewCaledoniaLTStd" w:hAnsi="NewCaledoniaLTStd"/>
          <w:color w:val="231F20"/>
        </w:rPr>
        <w:t>(2009) have shown how seemingly innocuous</w:t>
      </w:r>
      <w:r w:rsidR="00075A72">
        <w:rPr>
          <w:rFonts w:ascii="NewCaledoniaLTStd" w:hAnsi="NewCaledoniaLTStd"/>
          <w:color w:val="231F20"/>
        </w:rPr>
        <w:t xml:space="preserve"> </w:t>
      </w:r>
      <w:r w:rsidRPr="00081169">
        <w:rPr>
          <w:rFonts w:ascii="NewCaledoniaLTStd" w:hAnsi="NewCaledoniaLTStd"/>
          <w:color w:val="231F20"/>
        </w:rPr>
        <w:t>self-revelations made on the Internet—such</w:t>
      </w:r>
      <w:r w:rsidR="00075A72">
        <w:rPr>
          <w:rFonts w:ascii="NewCaledoniaLTStd" w:hAnsi="NewCaledoniaLTStd"/>
          <w:color w:val="231F20"/>
        </w:rPr>
        <w:t xml:space="preserve"> </w:t>
      </w:r>
      <w:r w:rsidRPr="00081169">
        <w:rPr>
          <w:rFonts w:ascii="NewCaledoniaLTStd" w:hAnsi="NewCaledoniaLTStd"/>
          <w:color w:val="231F20"/>
        </w:rPr>
        <w:t>as making available one’s date and state of</w:t>
      </w:r>
      <w:r w:rsidR="00075A72">
        <w:rPr>
          <w:rFonts w:ascii="NewCaledoniaLTStd" w:hAnsi="NewCaledoniaLTStd"/>
          <w:color w:val="231F20"/>
        </w:rPr>
        <w:t xml:space="preserve"> </w:t>
      </w:r>
      <w:r w:rsidRPr="00081169">
        <w:rPr>
          <w:rFonts w:ascii="NewCaledoniaLTStd" w:hAnsi="NewCaledoniaLTStd"/>
          <w:color w:val="231F20"/>
        </w:rPr>
        <w:t>birth in a social network profile—may have</w:t>
      </w:r>
      <w:r w:rsidR="00075A72">
        <w:rPr>
          <w:rFonts w:ascii="NewCaledoniaLTStd" w:hAnsi="NewCaledoniaLTStd"/>
          <w:color w:val="231F20"/>
        </w:rPr>
        <w:t xml:space="preserve"> </w:t>
      </w:r>
      <w:r w:rsidRPr="00081169">
        <w:rPr>
          <w:rFonts w:ascii="NewCaledoniaLTStd" w:hAnsi="NewCaledoniaLTStd"/>
          <w:color w:val="231F20"/>
        </w:rPr>
        <w:t>serious consequences in terms of privacy</w:t>
      </w:r>
      <w:r w:rsidR="00075A72">
        <w:rPr>
          <w:rFonts w:ascii="NewCaledoniaLTStd" w:hAnsi="NewCaledoniaLTStd"/>
          <w:color w:val="231F20"/>
        </w:rPr>
        <w:t xml:space="preserve"> </w:t>
      </w:r>
      <w:r w:rsidRPr="00081169">
        <w:rPr>
          <w:rFonts w:ascii="NewCaledoniaLTStd" w:hAnsi="NewCaledoniaLTStd"/>
          <w:color w:val="231F20"/>
        </w:rPr>
        <w:t>intrusion. With evolving data mining and</w:t>
      </w:r>
      <w:r w:rsidR="00075A72">
        <w:rPr>
          <w:rFonts w:ascii="NewCaledoniaLTStd" w:hAnsi="NewCaledoniaLTStd"/>
          <w:color w:val="231F20"/>
        </w:rPr>
        <w:t xml:space="preserve"> </w:t>
      </w:r>
      <w:r w:rsidRPr="00081169">
        <w:rPr>
          <w:rFonts w:ascii="NewCaledoniaLTStd" w:hAnsi="NewCaledoniaLTStd"/>
          <w:color w:val="231F20"/>
        </w:rPr>
        <w:t>analytics tools being applied to expanding</w:t>
      </w:r>
      <w:r w:rsidR="00075A72">
        <w:rPr>
          <w:rFonts w:ascii="NewCaledoniaLTStd" w:hAnsi="NewCaledoniaLTStd"/>
          <w:color w:val="231F20"/>
        </w:rPr>
        <w:t xml:space="preserve"> </w:t>
      </w:r>
      <w:r w:rsidRPr="00081169">
        <w:rPr>
          <w:rFonts w:ascii="NewCaledoniaLTStd" w:hAnsi="NewCaledoniaLTStd"/>
          <w:color w:val="231F20"/>
        </w:rPr>
        <w:t>sets of personal data (the so called “big data”</w:t>
      </w:r>
      <w:r w:rsidR="00075A72">
        <w:rPr>
          <w:rFonts w:ascii="NewCaledoniaLTStd" w:hAnsi="NewCaledoniaLTStd"/>
          <w:color w:val="231F20"/>
        </w:rPr>
        <w:t xml:space="preserve"> </w:t>
      </w:r>
      <w:r w:rsidRPr="00081169">
        <w:rPr>
          <w:rFonts w:ascii="NewCaledoniaLTStd" w:hAnsi="NewCaledoniaLTStd"/>
          <w:color w:val="231F20"/>
        </w:rPr>
        <w:t>phenomenon) and with new technologies—</w:t>
      </w:r>
      <w:r w:rsidR="00075A72">
        <w:rPr>
          <w:rFonts w:ascii="NewCaledoniaLTStd" w:hAnsi="NewCaledoniaLTStd"/>
          <w:color w:val="231F20"/>
        </w:rPr>
        <w:t xml:space="preserve"> </w:t>
      </w:r>
      <w:r w:rsidRPr="00081169">
        <w:rPr>
          <w:rFonts w:ascii="NewCaledoniaLTStd" w:hAnsi="NewCaledoniaLTStd"/>
          <w:color w:val="231F20"/>
        </w:rPr>
        <w:t>from facial recognition to smart thermostats, from activity and health trackers to the</w:t>
      </w:r>
      <w:r w:rsidR="00075A72">
        <w:rPr>
          <w:rFonts w:ascii="NewCaledoniaLTStd" w:hAnsi="NewCaledoniaLTStd"/>
          <w:color w:val="231F20"/>
        </w:rPr>
        <w:t xml:space="preserve"> </w:t>
      </w:r>
      <w:r w:rsidRPr="00081169">
        <w:rPr>
          <w:rFonts w:ascii="NewCaledoniaLTStd" w:hAnsi="NewCaledoniaLTStd"/>
          <w:color w:val="231F20"/>
        </w:rPr>
        <w:t>Internet of Things—the portions of our personal and professional lives that are not monitored and quantified are further reduced.</w:t>
      </w:r>
      <w:r w:rsidR="00075A72">
        <w:rPr>
          <w:rFonts w:ascii="NewCaledoniaLTStd" w:hAnsi="NewCaledoniaLTStd"/>
          <w:color w:val="231F20"/>
        </w:rPr>
        <w:t xml:space="preserve"> </w:t>
      </w:r>
      <w:r w:rsidRPr="00081169">
        <w:rPr>
          <w:rFonts w:ascii="NewCaledoniaLTStd" w:hAnsi="NewCaledoniaLTStd"/>
          <w:color w:val="231F20"/>
        </w:rPr>
        <w:t>On the one hand, granular personal data may</w:t>
      </w:r>
      <w:r w:rsidR="00075A72">
        <w:rPr>
          <w:rFonts w:ascii="NewCaledoniaLTStd" w:hAnsi="NewCaledoniaLTStd"/>
          <w:color w:val="231F20"/>
        </w:rPr>
        <w:t xml:space="preserve"> </w:t>
      </w:r>
      <w:r w:rsidRPr="00081169">
        <w:rPr>
          <w:rFonts w:ascii="NewCaledoniaLTStd" w:hAnsi="NewCaledoniaLTStd"/>
          <w:color w:val="231F20"/>
        </w:rPr>
        <w:t>be used to provide even more precisely targeted services and to ensure that advertising</w:t>
      </w:r>
      <w:r w:rsidR="00075A72">
        <w:rPr>
          <w:rFonts w:ascii="NewCaledoniaLTStd" w:hAnsi="NewCaledoniaLTStd"/>
          <w:color w:val="231F20"/>
        </w:rPr>
        <w:t xml:space="preserve"> </w:t>
      </w:r>
      <w:r w:rsidRPr="00081169">
        <w:rPr>
          <w:rFonts w:ascii="NewCaledoniaLTStd" w:hAnsi="NewCaledoniaLTStd"/>
          <w:color w:val="231F20"/>
        </w:rPr>
        <w:t>is shown only to those consumers who stand</w:t>
      </w:r>
      <w:r w:rsidR="00075A72">
        <w:rPr>
          <w:rFonts w:ascii="NewCaledoniaLTStd" w:hAnsi="NewCaledoniaLTStd"/>
          <w:color w:val="231F20"/>
        </w:rPr>
        <w:t xml:space="preserve"> </w:t>
      </w:r>
      <w:r w:rsidRPr="00081169">
        <w:rPr>
          <w:rFonts w:ascii="NewCaledoniaLTStd" w:hAnsi="NewCaledoniaLTStd"/>
          <w:color w:val="231F20"/>
        </w:rPr>
        <w:t>to gain most from it (Tucker 2012). On the</w:t>
      </w:r>
      <w:r w:rsidR="00075A72">
        <w:rPr>
          <w:rFonts w:ascii="NewCaledoniaLTStd" w:hAnsi="NewCaledoniaLTStd"/>
          <w:color w:val="231F20"/>
        </w:rPr>
        <w:t xml:space="preserve"> </w:t>
      </w:r>
      <w:r w:rsidRPr="00081169">
        <w:rPr>
          <w:rFonts w:ascii="NewCaledoniaLTStd" w:hAnsi="NewCaledoniaLTStd"/>
          <w:color w:val="231F20"/>
        </w:rPr>
        <w:t>other, opportunities for abuse may abound.</w:t>
      </w:r>
      <w:r w:rsidR="00075A72">
        <w:rPr>
          <w:rFonts w:ascii="NewCaledoniaLTStd" w:hAnsi="NewCaledoniaLTStd"/>
          <w:color w:val="231F20"/>
        </w:rPr>
        <w:t xml:space="preserve"> </w:t>
      </w:r>
      <w:r w:rsidRPr="00081169">
        <w:rPr>
          <w:rFonts w:ascii="NewCaledoniaLTStd" w:hAnsi="NewCaledoniaLTStd"/>
          <w:color w:val="231F20"/>
        </w:rPr>
        <w:t>For instance, algorithmic discrimination</w:t>
      </w:r>
      <w:r w:rsidR="00075A72">
        <w:rPr>
          <w:rFonts w:ascii="NewCaledoniaLTStd" w:hAnsi="NewCaledoniaLTStd"/>
          <w:color w:val="231F20"/>
        </w:rPr>
        <w:t xml:space="preserve"> </w:t>
      </w:r>
      <w:r w:rsidRPr="00081169">
        <w:rPr>
          <w:rFonts w:ascii="NewCaledoniaLTStd" w:hAnsi="NewCaledoniaLTStd"/>
          <w:color w:val="231F20"/>
        </w:rPr>
        <w:t>may take subtle forms (Sweeney 2013 documents cases in which advertising technologies employed by a search engine can expose</w:t>
      </w:r>
      <w:r w:rsidR="00075A72">
        <w:rPr>
          <w:rFonts w:ascii="NewCaledoniaLTStd" w:hAnsi="NewCaledoniaLTStd"/>
          <w:color w:val="231F20"/>
        </w:rPr>
        <w:t xml:space="preserve"> </w:t>
      </w:r>
      <w:r w:rsidRPr="00081169">
        <w:rPr>
          <w:rFonts w:ascii="NewCaledoniaLTStd" w:hAnsi="NewCaledoniaLTStd"/>
          <w:color w:val="231F20"/>
        </w:rPr>
        <w:t>racial bias). And personal data may be used</w:t>
      </w:r>
      <w:r w:rsidR="00075A72">
        <w:rPr>
          <w:rFonts w:ascii="NewCaledoniaLTStd" w:hAnsi="NewCaledoniaLTStd"/>
          <w:color w:val="231F20"/>
        </w:rPr>
        <w:t xml:space="preserve"> </w:t>
      </w:r>
      <w:r w:rsidRPr="00081169">
        <w:rPr>
          <w:rFonts w:ascii="NewCaledoniaLTStd" w:hAnsi="NewCaledoniaLTStd"/>
          <w:color w:val="231F20"/>
        </w:rPr>
        <w:t>to influence individual decision making in</w:t>
      </w:r>
      <w:r w:rsidR="00075A72">
        <w:rPr>
          <w:rFonts w:ascii="NewCaledoniaLTStd" w:hAnsi="NewCaledoniaLTStd"/>
          <w:color w:val="231F20"/>
        </w:rPr>
        <w:t xml:space="preserve"> </w:t>
      </w:r>
      <w:r w:rsidRPr="00081169">
        <w:rPr>
          <w:rFonts w:ascii="NewCaledoniaLTStd" w:hAnsi="NewCaledoniaLTStd"/>
          <w:color w:val="231F20"/>
        </w:rPr>
        <w:t>subtle, targeted, and hidden manners (Calo</w:t>
      </w:r>
      <w:r w:rsidR="00075A72">
        <w:rPr>
          <w:rFonts w:ascii="NewCaledoniaLTStd" w:hAnsi="NewCaledoniaLTStd"/>
          <w:color w:val="231F20"/>
        </w:rPr>
        <w:t xml:space="preserve"> </w:t>
      </w:r>
      <w:r w:rsidRPr="00081169">
        <w:rPr>
          <w:rFonts w:ascii="NewCaledoniaLTStd" w:hAnsi="NewCaledoniaLTStd"/>
          <w:color w:val="231F20"/>
        </w:rPr>
        <w:t xml:space="preserve">2014), raising questions over the limits of </w:t>
      </w:r>
      <w:proofErr w:type="gramStart"/>
      <w:r w:rsidRPr="00081169">
        <w:rPr>
          <w:rFonts w:ascii="NewCaledoniaLTStd" w:hAnsi="NewCaledoniaLTStd"/>
          <w:color w:val="231F20"/>
        </w:rPr>
        <w:t>a</w:t>
      </w:r>
      <w:r w:rsidR="00075A72">
        <w:rPr>
          <w:rFonts w:ascii="NewCaledoniaLTStd" w:hAnsi="NewCaledoniaLTStd"/>
          <w:color w:val="231F20"/>
        </w:rPr>
        <w:t xml:space="preserve">  </w:t>
      </w:r>
      <w:r w:rsidRPr="00081169">
        <w:rPr>
          <w:rFonts w:ascii="NewCaledoniaLTStd" w:hAnsi="NewCaledoniaLTStd"/>
          <w:color w:val="231F20"/>
        </w:rPr>
        <w:t>person’s</w:t>
      </w:r>
      <w:proofErr w:type="gramEnd"/>
      <w:r w:rsidRPr="00081169">
        <w:rPr>
          <w:rFonts w:ascii="NewCaledoniaLTStd" w:hAnsi="NewCaledoniaLTStd"/>
          <w:color w:val="231F20"/>
        </w:rPr>
        <w:t xml:space="preserve"> autonomy and self-determination</w:t>
      </w:r>
      <w:r>
        <w:rPr>
          <w:rFonts w:ascii="NewCaledoniaLTStd" w:hAnsi="NewCaledoniaLTStd"/>
          <w:color w:val="231F20"/>
        </w:rPr>
        <w:t xml:space="preserve"> </w:t>
      </w:r>
      <w:r w:rsidRPr="00081169">
        <w:rPr>
          <w:rFonts w:ascii="NewCaledoniaLTStd" w:hAnsi="NewCaledoniaLTStd"/>
          <w:color w:val="231F20"/>
        </w:rPr>
        <w:t>in a world where so much personal data</w:t>
      </w:r>
      <w:r w:rsidR="00075A72">
        <w:rPr>
          <w:rFonts w:ascii="NewCaledoniaLTStd" w:hAnsi="NewCaledoniaLTStd"/>
          <w:color w:val="231F20"/>
        </w:rPr>
        <w:t xml:space="preserve"> </w:t>
      </w:r>
      <w:r w:rsidRPr="00081169">
        <w:rPr>
          <w:rFonts w:ascii="NewCaledoniaLTStd" w:hAnsi="NewCaledoniaLTStd"/>
          <w:color w:val="231F20"/>
        </w:rPr>
        <w:t>can be gathered and used to influence the</w:t>
      </w:r>
      <w:r w:rsidR="00075A72">
        <w:rPr>
          <w:rFonts w:ascii="NewCaledoniaLTStd" w:hAnsi="NewCaledoniaLTStd"/>
          <w:color w:val="231F20"/>
        </w:rPr>
        <w:t xml:space="preserve"> </w:t>
      </w:r>
      <w:r w:rsidRPr="00081169">
        <w:rPr>
          <w:rFonts w:ascii="NewCaledoniaLTStd" w:hAnsi="NewCaledoniaLTStd"/>
          <w:color w:val="231F20"/>
        </w:rPr>
        <w:t>individual.30</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The trade-offs arising from the intersection of big data and privacy suggest several</w:t>
      </w:r>
      <w:r w:rsidR="00075A72">
        <w:rPr>
          <w:rFonts w:ascii="NewCaledoniaLTStd" w:hAnsi="NewCaledoniaLTStd"/>
          <w:color w:val="231F20"/>
        </w:rPr>
        <w:t xml:space="preserve"> </w:t>
      </w:r>
      <w:r w:rsidRPr="00081169">
        <w:rPr>
          <w:rFonts w:ascii="NewCaledoniaLTStd" w:hAnsi="NewCaledoniaLTStd"/>
          <w:color w:val="231F20"/>
        </w:rPr>
        <w:t>fruitful directions for research. For instance:</w:t>
      </w:r>
      <w:r w:rsidR="00075A72">
        <w:rPr>
          <w:rFonts w:ascii="NewCaledoniaLTStd" w:hAnsi="NewCaledoniaLTStd"/>
          <w:color w:val="231F20"/>
        </w:rPr>
        <w:t xml:space="preserve"> </w:t>
      </w:r>
      <w:r w:rsidRPr="00081169">
        <w:rPr>
          <w:rFonts w:ascii="NewCaledoniaLTStd" w:hAnsi="NewCaledoniaLTStd"/>
          <w:color w:val="231F20"/>
        </w:rPr>
        <w:t>to what extent will the combination of</w:t>
      </w:r>
      <w:r w:rsidR="00075A72">
        <w:rPr>
          <w:rFonts w:ascii="NewCaledoniaLTStd" w:hAnsi="NewCaledoniaLTStd"/>
          <w:color w:val="231F20"/>
        </w:rPr>
        <w:t xml:space="preserve"> </w:t>
      </w:r>
      <w:r w:rsidRPr="00081169">
        <w:rPr>
          <w:rFonts w:ascii="NewCaledoniaLTStd" w:hAnsi="NewCaledoniaLTStd"/>
          <w:color w:val="231F20"/>
        </w:rPr>
        <w:t>sophisticated analytics and massive amounts</w:t>
      </w:r>
      <w:r w:rsidR="00075A72">
        <w:rPr>
          <w:rFonts w:ascii="NewCaledoniaLTStd" w:hAnsi="NewCaledoniaLTStd"/>
          <w:color w:val="231F20"/>
        </w:rPr>
        <w:t xml:space="preserve"> </w:t>
      </w:r>
      <w:r w:rsidRPr="00081169">
        <w:rPr>
          <w:rFonts w:ascii="NewCaledoniaLTStd" w:hAnsi="NewCaledoniaLTStd"/>
          <w:color w:val="231F20"/>
        </w:rPr>
        <w:t>of consumer data will lead to an increase in</w:t>
      </w:r>
      <w:r w:rsidR="00075A72">
        <w:rPr>
          <w:rFonts w:ascii="NewCaledoniaLTStd" w:hAnsi="NewCaledoniaLTStd"/>
          <w:color w:val="231F20"/>
        </w:rPr>
        <w:t xml:space="preserve"> </w:t>
      </w:r>
      <w:r w:rsidRPr="00081169">
        <w:rPr>
          <w:rFonts w:ascii="NewCaledoniaLTStd" w:hAnsi="NewCaledoniaLTStd"/>
          <w:color w:val="231F20"/>
        </w:rPr>
        <w:t>aggregate welfare, and to what extent will</w:t>
      </w:r>
    </w:p>
    <w:p w:rsidR="00081169" w:rsidRPr="00081169" w:rsidRDefault="00081169" w:rsidP="00081169">
      <w:pPr>
        <w:rPr>
          <w:rFonts w:ascii="NewCaledoniaLTStd" w:hAnsi="NewCaledoniaLTStd"/>
          <w:color w:val="231F20"/>
        </w:rPr>
      </w:pPr>
      <w:proofErr w:type="gramStart"/>
      <w:r w:rsidRPr="00081169">
        <w:rPr>
          <w:rFonts w:ascii="NewCaledoniaLTStd" w:hAnsi="NewCaledoniaLTStd"/>
          <w:color w:val="231F20"/>
        </w:rPr>
        <w:lastRenderedPageBreak/>
        <w:t>it</w:t>
      </w:r>
      <w:proofErr w:type="gramEnd"/>
      <w:r w:rsidRPr="00081169">
        <w:rPr>
          <w:rFonts w:ascii="NewCaledoniaLTStd" w:hAnsi="NewCaledoniaLTStd"/>
          <w:color w:val="231F20"/>
        </w:rPr>
        <w:t xml:space="preserve"> lead to mere changes in the allocation of</w:t>
      </w:r>
      <w:r w:rsidR="00075A72">
        <w:rPr>
          <w:rFonts w:ascii="NewCaledoniaLTStd" w:hAnsi="NewCaledoniaLTStd"/>
          <w:color w:val="231F20"/>
        </w:rPr>
        <w:t xml:space="preserve"> </w:t>
      </w:r>
      <w:r w:rsidRPr="00081169">
        <w:rPr>
          <w:rFonts w:ascii="NewCaledoniaLTStd" w:hAnsi="NewCaledoniaLTStd"/>
          <w:color w:val="231F20"/>
        </w:rPr>
        <w:t>wealth? A related open question concerns</w:t>
      </w:r>
      <w:r w:rsidR="00075A72">
        <w:rPr>
          <w:rFonts w:ascii="NewCaledoniaLTStd" w:hAnsi="NewCaledoniaLTStd"/>
          <w:color w:val="231F20"/>
        </w:rPr>
        <w:t xml:space="preserve"> </w:t>
      </w:r>
      <w:r w:rsidRPr="00081169">
        <w:rPr>
          <w:rFonts w:ascii="NewCaledoniaLTStd" w:hAnsi="NewCaledoniaLTStd"/>
          <w:color w:val="231F20"/>
        </w:rPr>
        <w:t>the role of privacy-enhancing technologies</w:t>
      </w:r>
      <w:r w:rsidR="00075A72">
        <w:rPr>
          <w:rFonts w:ascii="NewCaledoniaLTStd" w:hAnsi="NewCaledoniaLTStd"/>
          <w:color w:val="231F20"/>
        </w:rPr>
        <w:t xml:space="preserve"> </w:t>
      </w:r>
      <w:r w:rsidRPr="00081169">
        <w:rPr>
          <w:rFonts w:ascii="NewCaledoniaLTStd" w:hAnsi="NewCaledoniaLTStd"/>
          <w:color w:val="231F20"/>
        </w:rPr>
        <w:t>(Goldberg 2003) in affecting how personal</w:t>
      </w:r>
      <w:r w:rsidR="00075A72">
        <w:rPr>
          <w:rFonts w:ascii="NewCaledoniaLTStd" w:hAnsi="NewCaledoniaLTStd"/>
          <w:color w:val="231F20"/>
        </w:rPr>
        <w:t xml:space="preserve"> </w:t>
      </w:r>
      <w:r w:rsidRPr="00081169">
        <w:rPr>
          <w:rFonts w:ascii="NewCaledoniaLTStd" w:hAnsi="NewCaledoniaLTStd"/>
          <w:color w:val="231F20"/>
        </w:rPr>
        <w:t>information will be used and with what economic consequences. Privacy-enhancing</w:t>
      </w:r>
      <w:r w:rsidR="00075A72">
        <w:rPr>
          <w:rFonts w:ascii="NewCaledoniaLTStd" w:hAnsi="NewCaledoniaLTStd"/>
          <w:color w:val="231F20"/>
        </w:rPr>
        <w:t xml:space="preserve"> </w:t>
      </w:r>
      <w:r w:rsidRPr="00081169">
        <w:rPr>
          <w:rFonts w:ascii="NewCaledoniaLTStd" w:hAnsi="NewCaledoniaLTStd"/>
          <w:color w:val="231F20"/>
        </w:rPr>
        <w:t>technologies, or PETs, can allow the protection of sensitive data without entirely</w:t>
      </w:r>
      <w:r w:rsidR="00075A72">
        <w:rPr>
          <w:rFonts w:ascii="NewCaledoniaLTStd" w:hAnsi="NewCaledoniaLTStd"/>
          <w:color w:val="231F20"/>
        </w:rPr>
        <w:t xml:space="preserve"> </w:t>
      </w:r>
      <w:r w:rsidRPr="00081169">
        <w:rPr>
          <w:rFonts w:ascii="NewCaledoniaLTStd" w:hAnsi="NewCaledoniaLTStd"/>
          <w:color w:val="231F20"/>
        </w:rPr>
        <w:t>disrupting commercially valuable flows of</w:t>
      </w:r>
      <w:r w:rsidR="00075A72">
        <w:rPr>
          <w:rFonts w:ascii="NewCaledoniaLTStd" w:hAnsi="NewCaledoniaLTStd"/>
          <w:color w:val="231F20"/>
        </w:rPr>
        <w:t xml:space="preserve"> </w:t>
      </w:r>
      <w:r w:rsidRPr="00081169">
        <w:rPr>
          <w:rFonts w:ascii="NewCaledoniaLTStd" w:hAnsi="NewCaledoniaLTStd"/>
          <w:color w:val="231F20"/>
        </w:rPr>
        <w:t>consumer information. They are, however,</w:t>
      </w:r>
      <w:r w:rsidR="00075A72">
        <w:rPr>
          <w:rFonts w:ascii="NewCaledoniaLTStd" w:hAnsi="NewCaledoniaLTStd"/>
          <w:color w:val="231F20"/>
        </w:rPr>
        <w:t xml:space="preserve"> </w:t>
      </w:r>
      <w:r w:rsidRPr="00081169">
        <w:rPr>
          <w:rFonts w:ascii="NewCaledoniaLTStd" w:hAnsi="NewCaledoniaLTStd"/>
          <w:color w:val="231F20"/>
        </w:rPr>
        <w:t>computationally intensive, and reduce the</w:t>
      </w:r>
      <w:r w:rsidR="00075A72">
        <w:rPr>
          <w:rFonts w:ascii="NewCaledoniaLTStd" w:hAnsi="NewCaledoniaLTStd"/>
          <w:color w:val="231F20"/>
        </w:rPr>
        <w:t xml:space="preserve"> </w:t>
      </w:r>
      <w:r w:rsidRPr="00081169">
        <w:rPr>
          <w:rFonts w:ascii="NewCaledoniaLTStd" w:hAnsi="NewCaledoniaLTStd"/>
          <w:color w:val="231F20"/>
        </w:rPr>
        <w:t>granularity of individual information available to others (consider, for instance, differential privacy, as in Dwork 2006). Thus, they</w:t>
      </w:r>
      <w:r w:rsidR="003478D2">
        <w:rPr>
          <w:rFonts w:ascii="NewCaledoniaLTStd" w:hAnsi="NewCaledoniaLTStd"/>
          <w:color w:val="231F20"/>
        </w:rPr>
        <w:t xml:space="preserve"> </w:t>
      </w:r>
      <w:r w:rsidRPr="00081169">
        <w:rPr>
          <w:rFonts w:ascii="NewCaledoniaLTStd" w:hAnsi="NewCaledoniaLTStd"/>
          <w:color w:val="231F20"/>
        </w:rPr>
        <w:t>may diminish its economic value. Therefore,</w:t>
      </w:r>
      <w:r w:rsidR="003478D2">
        <w:rPr>
          <w:rFonts w:ascii="NewCaledoniaLTStd" w:hAnsi="NewCaledoniaLTStd"/>
          <w:color w:val="231F20"/>
        </w:rPr>
        <w:t xml:space="preserve"> </w:t>
      </w:r>
      <w:r w:rsidRPr="00081169">
        <w:rPr>
          <w:rFonts w:ascii="NewCaledoniaLTStd" w:hAnsi="NewCaledoniaLTStd"/>
          <w:color w:val="231F20"/>
        </w:rPr>
        <w:t>how costly will those privacy-enhancing</w:t>
      </w:r>
      <w:r w:rsidR="003478D2">
        <w:rPr>
          <w:rFonts w:ascii="NewCaledoniaLTStd" w:hAnsi="NewCaledoniaLTStd"/>
          <w:color w:val="231F20"/>
        </w:rPr>
        <w:t xml:space="preserve"> </w:t>
      </w:r>
      <w:r w:rsidRPr="00081169">
        <w:rPr>
          <w:rFonts w:ascii="NewCaledoniaLTStd" w:hAnsi="NewCaledoniaLTStd"/>
          <w:color w:val="231F20"/>
        </w:rPr>
        <w:t>technologies ultimately be? Will their implementation costs, as well as the opportunity costs</w:t>
      </w:r>
      <w:r w:rsidR="003478D2">
        <w:rPr>
          <w:rFonts w:ascii="NewCaledoniaLTStd" w:hAnsi="NewCaledoniaLTStd"/>
          <w:color w:val="231F20"/>
        </w:rPr>
        <w:t xml:space="preserve"> </w:t>
      </w:r>
      <w:r w:rsidRPr="00081169">
        <w:rPr>
          <w:rFonts w:ascii="NewCaledoniaLTStd" w:hAnsi="NewCaledoniaLTStd"/>
          <w:color w:val="231F20"/>
        </w:rPr>
        <w:t>they may cause, be offset by gains in privacy protection? And, importantly, who will</w:t>
      </w:r>
      <w:r w:rsidR="003478D2">
        <w:rPr>
          <w:rFonts w:ascii="NewCaledoniaLTStd" w:hAnsi="NewCaledoniaLTStd"/>
          <w:color w:val="231F20"/>
        </w:rPr>
        <w:t xml:space="preserve"> </w:t>
      </w:r>
      <w:r w:rsidRPr="00081169">
        <w:rPr>
          <w:rFonts w:ascii="NewCaledoniaLTStd" w:hAnsi="NewCaledoniaLTStd"/>
          <w:color w:val="231F20"/>
        </w:rPr>
        <w:t>bear those costs—the data subjects or data</w:t>
      </w:r>
      <w:r w:rsidR="003478D2">
        <w:rPr>
          <w:rFonts w:ascii="NewCaledoniaLTStd" w:hAnsi="NewCaledoniaLTStd"/>
          <w:color w:val="231F20"/>
        </w:rPr>
        <w:t xml:space="preserve"> </w:t>
      </w:r>
      <w:r w:rsidRPr="00081169">
        <w:rPr>
          <w:rFonts w:ascii="NewCaledoniaLTStd" w:hAnsi="NewCaledoniaLTStd"/>
          <w:color w:val="231F20"/>
        </w:rPr>
        <w:t>holders? Finally, the contrast between the</w:t>
      </w:r>
      <w:r w:rsidR="003478D2">
        <w:rPr>
          <w:rFonts w:ascii="NewCaledoniaLTStd" w:hAnsi="NewCaledoniaLTStd"/>
          <w:color w:val="231F20"/>
        </w:rPr>
        <w:t xml:space="preserve"> </w:t>
      </w:r>
      <w:r w:rsidRPr="00081169">
        <w:rPr>
          <w:rFonts w:ascii="NewCaledoniaLTStd" w:hAnsi="NewCaledoniaLTStd"/>
          <w:color w:val="231F20"/>
        </w:rPr>
        <w:t>potential value of (big) data, and its privacy</w:t>
      </w:r>
      <w:r w:rsidR="003478D2">
        <w:rPr>
          <w:rFonts w:ascii="NewCaledoniaLTStd" w:hAnsi="NewCaledoniaLTStd"/>
          <w:color w:val="231F20"/>
        </w:rPr>
        <w:t xml:space="preserve"> </w:t>
      </w:r>
      <w:r w:rsidRPr="00081169">
        <w:rPr>
          <w:rFonts w:ascii="NewCaledoniaLTStd" w:hAnsi="NewCaledoniaLTStd"/>
          <w:color w:val="231F20"/>
        </w:rPr>
        <w:t>costs, raises questions about optimal retention policies. For instance, do larger quantities of consumer historical data provide</w:t>
      </w:r>
      <w:r w:rsidR="003478D2">
        <w:rPr>
          <w:rFonts w:ascii="NewCaledoniaLTStd" w:hAnsi="NewCaledoniaLTStd"/>
          <w:color w:val="231F20"/>
        </w:rPr>
        <w:t xml:space="preserve"> </w:t>
      </w:r>
      <w:r w:rsidRPr="00081169">
        <w:rPr>
          <w:rFonts w:ascii="NewCaledoniaLTStd" w:hAnsi="NewCaledoniaLTStd"/>
          <w:color w:val="231F20"/>
        </w:rPr>
        <w:t>competitive advantages to Internet search</w:t>
      </w:r>
      <w:r w:rsidR="003478D2">
        <w:rPr>
          <w:rFonts w:ascii="NewCaledoniaLTStd" w:hAnsi="NewCaledoniaLTStd"/>
          <w:color w:val="231F20"/>
        </w:rPr>
        <w:t xml:space="preserve"> </w:t>
      </w:r>
      <w:r w:rsidRPr="00081169">
        <w:rPr>
          <w:rFonts w:ascii="NewCaledoniaLTStd" w:hAnsi="NewCaledoniaLTStd"/>
          <w:color w:val="231F20"/>
        </w:rPr>
        <w:t>firms (Chiou and Tucker 2014)? And could</w:t>
      </w:r>
      <w:r w:rsidR="003478D2">
        <w:rPr>
          <w:rFonts w:ascii="NewCaledoniaLTStd" w:hAnsi="NewCaledoniaLTStd"/>
          <w:color w:val="231F20"/>
        </w:rPr>
        <w:t xml:space="preserve"> </w:t>
      </w:r>
      <w:r w:rsidRPr="00081169">
        <w:rPr>
          <w:rFonts w:ascii="NewCaledoniaLTStd" w:hAnsi="NewCaledoniaLTStd"/>
          <w:color w:val="231F20"/>
        </w:rPr>
        <w:t>a so-called “right to be forgotten,” suggested</w:t>
      </w:r>
      <w:r>
        <w:rPr>
          <w:rFonts w:ascii="NewCaledoniaLTStd" w:hAnsi="NewCaledoniaLTStd"/>
          <w:color w:val="231F20"/>
        </w:rPr>
        <w:t xml:space="preserve"> </w:t>
      </w:r>
      <w:r w:rsidRPr="00081169">
        <w:rPr>
          <w:rFonts w:ascii="NewCaledoniaLTStd" w:hAnsi="NewCaledoniaLTStd"/>
          <w:color w:val="231F20"/>
        </w:rPr>
        <w:t>by the European Commission,31 support</w:t>
      </w:r>
      <w:r w:rsidR="003478D2">
        <w:rPr>
          <w:rFonts w:ascii="NewCaledoniaLTStd" w:hAnsi="NewCaledoniaLTStd"/>
          <w:color w:val="231F20"/>
        </w:rPr>
        <w:t xml:space="preserve"> </w:t>
      </w:r>
      <w:r w:rsidRPr="00081169">
        <w:rPr>
          <w:rFonts w:ascii="NewCaledoniaLTStd" w:hAnsi="NewCaledoniaLTStd"/>
          <w:color w:val="231F20"/>
        </w:rPr>
        <w:t>individuals’ privacy rights without hampering the societal benefits of data sharing?</w:t>
      </w:r>
      <w:r w:rsidR="003478D2">
        <w:rPr>
          <w:rFonts w:ascii="NewCaledoniaLTStd" w:hAnsi="NewCaledoniaLTStd"/>
          <w:color w:val="231F20"/>
        </w:rPr>
        <w:t xml:space="preserve"> </w:t>
      </w:r>
    </w:p>
    <w:p w:rsidR="00081169" w:rsidRPr="003478D2" w:rsidRDefault="00081169" w:rsidP="00081169">
      <w:pPr>
        <w:rPr>
          <w:rFonts w:ascii="NewCaledoniaLTStd" w:hAnsi="NewCaledoniaLTStd"/>
          <w:b/>
          <w:color w:val="231F20"/>
        </w:rPr>
      </w:pPr>
      <w:r w:rsidRPr="003478D2">
        <w:rPr>
          <w:rFonts w:ascii="NewCaledoniaLTStd" w:hAnsi="NewCaledoniaLTStd"/>
          <w:b/>
          <w:color w:val="231F20"/>
        </w:rPr>
        <w:t>4.3 Ope</w:t>
      </w:r>
      <w:r w:rsidR="003478D2">
        <w:rPr>
          <w:rFonts w:ascii="NewCaledoniaLTStd" w:hAnsi="NewCaledoniaLTStd"/>
          <w:b/>
          <w:color w:val="231F20"/>
        </w:rPr>
        <w:t xml:space="preserve">n Data, Government Records, and </w:t>
      </w:r>
      <w:r w:rsidRPr="003478D2">
        <w:rPr>
          <w:rFonts w:ascii="NewCaledoniaLTStd" w:hAnsi="NewCaledoniaLTStd"/>
          <w:b/>
          <w:color w:val="231F20"/>
        </w:rPr>
        <w:t>Surveillance</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The topic of this survey is the economics</w:t>
      </w:r>
      <w:r w:rsidR="003478D2">
        <w:rPr>
          <w:rFonts w:ascii="NewCaledoniaLTStd" w:hAnsi="NewCaledoniaLTStd"/>
          <w:color w:val="231F20"/>
        </w:rPr>
        <w:t xml:space="preserve"> </w:t>
      </w:r>
      <w:r w:rsidRPr="00081169">
        <w:rPr>
          <w:rFonts w:ascii="NewCaledoniaLTStd" w:hAnsi="NewCaledoniaLTStd"/>
          <w:color w:val="231F20"/>
        </w:rPr>
        <w:t>of privacy, and we have, therefore, naturally focused on the commercial acquisition</w:t>
      </w:r>
      <w:r w:rsidR="003478D2">
        <w:rPr>
          <w:rFonts w:ascii="NewCaledoniaLTStd" w:hAnsi="NewCaledoniaLTStd"/>
          <w:color w:val="231F20"/>
        </w:rPr>
        <w:t xml:space="preserve"> </w:t>
      </w:r>
      <w:r w:rsidRPr="00081169">
        <w:rPr>
          <w:rFonts w:ascii="NewCaledoniaLTStd" w:hAnsi="NewCaledoniaLTStd"/>
          <w:color w:val="231F20"/>
        </w:rPr>
        <w:t>and exploitation of personal data. It would</w:t>
      </w:r>
      <w:r w:rsidR="003478D2">
        <w:rPr>
          <w:rFonts w:ascii="NewCaledoniaLTStd" w:hAnsi="NewCaledoniaLTStd"/>
          <w:color w:val="231F20"/>
        </w:rPr>
        <w:t xml:space="preserve"> </w:t>
      </w:r>
      <w:r w:rsidRPr="00081169">
        <w:rPr>
          <w:rFonts w:ascii="NewCaledoniaLTStd" w:hAnsi="NewCaledoniaLTStd"/>
          <w:color w:val="231F20"/>
        </w:rPr>
        <w:t>be remiss of us, however, not to mention a</w:t>
      </w:r>
      <w:r w:rsidR="003478D2">
        <w:rPr>
          <w:rFonts w:ascii="NewCaledoniaLTStd" w:hAnsi="NewCaledoniaLTStd"/>
          <w:color w:val="231F20"/>
        </w:rPr>
        <w:t xml:space="preserve"> </w:t>
      </w:r>
      <w:r w:rsidRPr="00081169">
        <w:rPr>
          <w:rFonts w:ascii="NewCaledoniaLTStd" w:hAnsi="NewCaledoniaLTStd"/>
          <w:color w:val="231F20"/>
        </w:rPr>
        <w:t>no-less important facet of the privacy debate,</w:t>
      </w:r>
      <w:r w:rsidR="003478D2">
        <w:rPr>
          <w:rFonts w:ascii="NewCaledoniaLTStd" w:hAnsi="NewCaledoniaLTStd"/>
          <w:color w:val="231F20"/>
        </w:rPr>
        <w:t xml:space="preserve"> </w:t>
      </w:r>
      <w:r w:rsidRPr="00081169">
        <w:rPr>
          <w:rFonts w:ascii="NewCaledoniaLTStd" w:hAnsi="NewCaledoniaLTStd"/>
          <w:color w:val="231F20"/>
        </w:rPr>
        <w:t>one with potentially even greater impact on</w:t>
      </w:r>
      <w:r w:rsidR="003478D2">
        <w:rPr>
          <w:rFonts w:ascii="NewCaledoniaLTStd" w:hAnsi="NewCaledoniaLTStd"/>
          <w:color w:val="231F20"/>
        </w:rPr>
        <w:t xml:space="preserve"> </w:t>
      </w:r>
      <w:r w:rsidRPr="00081169">
        <w:rPr>
          <w:rFonts w:ascii="NewCaledoniaLTStd" w:hAnsi="NewCaledoniaLTStd"/>
          <w:color w:val="231F20"/>
        </w:rPr>
        <w:t xml:space="preserve">individuals and societies—namely the </w:t>
      </w:r>
      <w:proofErr w:type="gramStart"/>
      <w:r w:rsidRPr="00081169">
        <w:rPr>
          <w:rFonts w:ascii="NewCaledoniaLTStd" w:hAnsi="NewCaledoniaLTStd"/>
          <w:color w:val="231F20"/>
        </w:rPr>
        <w:t>role</w:t>
      </w:r>
      <w:r w:rsidR="003478D2">
        <w:rPr>
          <w:rFonts w:ascii="NewCaledoniaLTStd" w:hAnsi="NewCaledoniaLTStd"/>
          <w:color w:val="231F20"/>
        </w:rPr>
        <w:t xml:space="preserve">  </w:t>
      </w:r>
      <w:r w:rsidRPr="00081169">
        <w:rPr>
          <w:rFonts w:ascii="NewCaledoniaLTStd" w:hAnsi="NewCaledoniaLTStd"/>
          <w:color w:val="231F20"/>
        </w:rPr>
        <w:t>and</w:t>
      </w:r>
      <w:proofErr w:type="gramEnd"/>
      <w:r w:rsidRPr="00081169">
        <w:rPr>
          <w:rFonts w:ascii="NewCaledoniaLTStd" w:hAnsi="NewCaledoniaLTStd"/>
          <w:color w:val="231F20"/>
        </w:rPr>
        <w:t xml:space="preserve"> value of open access to data and governmental </w:t>
      </w:r>
      <w:r w:rsidR="003478D2">
        <w:rPr>
          <w:rFonts w:ascii="NewCaledoniaLTStd" w:hAnsi="NewCaledoniaLTStd"/>
          <w:color w:val="231F20"/>
        </w:rPr>
        <w:t xml:space="preserve">  </w:t>
      </w:r>
      <w:r w:rsidRPr="00081169">
        <w:rPr>
          <w:rFonts w:ascii="NewCaledoniaLTStd" w:hAnsi="NewCaledoniaLTStd"/>
          <w:color w:val="231F20"/>
        </w:rPr>
        <w:t>records, as well as the covert governmental collection of personal information.</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Access to personal data (from governmental administrative records, to researchers’</w:t>
      </w:r>
      <w:r w:rsidR="003478D2">
        <w:rPr>
          <w:rFonts w:ascii="NewCaledoniaLTStd" w:hAnsi="NewCaledoniaLTStd"/>
          <w:color w:val="231F20"/>
        </w:rPr>
        <w:t xml:space="preserve"> </w:t>
      </w:r>
      <w:r w:rsidRPr="00081169">
        <w:rPr>
          <w:rFonts w:ascii="NewCaledoniaLTStd" w:hAnsi="NewCaledoniaLTStd"/>
          <w:color w:val="231F20"/>
        </w:rPr>
        <w:t>results arising from experiments and surveys,</w:t>
      </w:r>
      <w:r w:rsidR="003478D2">
        <w:rPr>
          <w:rFonts w:ascii="NewCaledoniaLTStd" w:hAnsi="NewCaledoniaLTStd"/>
          <w:color w:val="231F20"/>
        </w:rPr>
        <w:t xml:space="preserve"> </w:t>
      </w:r>
      <w:r w:rsidRPr="00081169">
        <w:rPr>
          <w:rFonts w:ascii="NewCaledoniaLTStd" w:hAnsi="NewCaledoniaLTStd"/>
          <w:color w:val="231F20"/>
        </w:rPr>
        <w:t>to firms’ collections of consumers’ data) is</w:t>
      </w:r>
      <w:r w:rsidR="003478D2">
        <w:rPr>
          <w:rFonts w:ascii="NewCaledoniaLTStd" w:hAnsi="NewCaledoniaLTStd"/>
          <w:color w:val="231F20"/>
        </w:rPr>
        <w:t xml:space="preserve"> </w:t>
      </w:r>
      <w:r w:rsidRPr="00081169">
        <w:rPr>
          <w:rFonts w:ascii="NewCaledoniaLTStd" w:hAnsi="NewCaledoniaLTStd"/>
          <w:color w:val="231F20"/>
        </w:rPr>
        <w:t>of great importance to empirical economists and social scientists. And once again,</w:t>
      </w:r>
      <w:r w:rsidR="003478D2">
        <w:rPr>
          <w:rFonts w:ascii="NewCaledoniaLTStd" w:hAnsi="NewCaledoniaLTStd"/>
          <w:color w:val="231F20"/>
        </w:rPr>
        <w:t xml:space="preserve"> </w:t>
      </w:r>
      <w:r w:rsidRPr="00081169">
        <w:rPr>
          <w:rFonts w:ascii="NewCaledoniaLTStd" w:hAnsi="NewCaledoniaLTStd"/>
          <w:color w:val="231F20"/>
        </w:rPr>
        <w:t>trade-offs arise between the utility of sharing</w:t>
      </w:r>
      <w:r w:rsidR="003478D2">
        <w:rPr>
          <w:rFonts w:ascii="NewCaledoniaLTStd" w:hAnsi="NewCaledoniaLTStd"/>
          <w:color w:val="231F20"/>
        </w:rPr>
        <w:t xml:space="preserve"> </w:t>
      </w:r>
      <w:r w:rsidRPr="00081169">
        <w:rPr>
          <w:rFonts w:ascii="NewCaledoniaLTStd" w:hAnsi="NewCaledoniaLTStd"/>
          <w:color w:val="231F20"/>
        </w:rPr>
        <w:t>publicly (or with other researchers) personal</w:t>
      </w:r>
      <w:r w:rsidR="003478D2">
        <w:rPr>
          <w:rFonts w:ascii="NewCaledoniaLTStd" w:hAnsi="NewCaledoniaLTStd"/>
          <w:color w:val="231F20"/>
        </w:rPr>
        <w:t xml:space="preserve"> </w:t>
      </w:r>
      <w:r w:rsidRPr="00081169">
        <w:rPr>
          <w:rFonts w:ascii="NewCaledoniaLTStd" w:hAnsi="NewCaledoniaLTStd"/>
          <w:color w:val="231F20"/>
        </w:rPr>
        <w:t>records and files and the privacy risks associated with granting access to third parties.</w:t>
      </w:r>
      <w:r w:rsidR="003478D2">
        <w:rPr>
          <w:rFonts w:ascii="NewCaledoniaLTStd" w:hAnsi="NewCaledoniaLTStd"/>
          <w:color w:val="231F20"/>
        </w:rPr>
        <w:t xml:space="preserve"> </w:t>
      </w:r>
      <w:r w:rsidRPr="00081169">
        <w:rPr>
          <w:rFonts w:ascii="NewCaledoniaLTStd" w:hAnsi="NewCaledoniaLTStd"/>
          <w:color w:val="231F20"/>
        </w:rPr>
        <w:t>Essentially, data utility and risks of disclosure</w:t>
      </w:r>
      <w:r w:rsidR="003478D2">
        <w:rPr>
          <w:rFonts w:ascii="NewCaledoniaLTStd" w:hAnsi="NewCaledoniaLTStd"/>
          <w:color w:val="231F20"/>
        </w:rPr>
        <w:t xml:space="preserve"> </w:t>
      </w:r>
      <w:r w:rsidRPr="00081169">
        <w:rPr>
          <w:rFonts w:ascii="NewCaledoniaLTStd" w:hAnsi="NewCaledoniaLTStd"/>
          <w:color w:val="231F20"/>
        </w:rPr>
        <w:t>are correlated (Duncan and Stokes 2004).</w:t>
      </w:r>
      <w:r w:rsidR="003478D2">
        <w:rPr>
          <w:rFonts w:ascii="NewCaledoniaLTStd" w:hAnsi="NewCaledoniaLTStd"/>
          <w:color w:val="231F20"/>
        </w:rPr>
        <w:t xml:space="preserve"> </w:t>
      </w:r>
      <w:r w:rsidRPr="00081169">
        <w:rPr>
          <w:rFonts w:ascii="NewCaledoniaLTStd" w:hAnsi="NewCaledoniaLTStd"/>
          <w:color w:val="231F20"/>
        </w:rPr>
        <w:t>Even statistical techniques meant to protect data (such as the technique of differential privacy, which attempts to minimize the</w:t>
      </w:r>
      <w:r w:rsidR="003478D2">
        <w:rPr>
          <w:rFonts w:ascii="NewCaledoniaLTStd" w:hAnsi="NewCaledoniaLTStd"/>
          <w:color w:val="231F20"/>
        </w:rPr>
        <w:t xml:space="preserve"> </w:t>
      </w:r>
      <w:r w:rsidRPr="00081169">
        <w:rPr>
          <w:rFonts w:ascii="NewCaledoniaLTStd" w:hAnsi="NewCaledoniaLTStd"/>
          <w:color w:val="231F20"/>
        </w:rPr>
        <w:t>risks of reidentification of records in a statistical database while maximizing the accuracy of queries from such database) still face</w:t>
      </w:r>
      <w:r w:rsidR="003478D2">
        <w:rPr>
          <w:rFonts w:ascii="NewCaledoniaLTStd" w:hAnsi="NewCaledoniaLTStd"/>
          <w:color w:val="231F20"/>
        </w:rPr>
        <w:t xml:space="preserve"> </w:t>
      </w:r>
      <w:r w:rsidRPr="00081169">
        <w:rPr>
          <w:rFonts w:ascii="NewCaledoniaLTStd" w:hAnsi="NewCaledoniaLTStd"/>
          <w:color w:val="231F20"/>
        </w:rPr>
        <w:t>risk/utility trade-offs (Fienberg, Rinaldo,</w:t>
      </w:r>
      <w:r w:rsidR="003478D2">
        <w:rPr>
          <w:rFonts w:ascii="NewCaledoniaLTStd" w:hAnsi="NewCaledoniaLTStd"/>
          <w:color w:val="231F20"/>
        </w:rPr>
        <w:t xml:space="preserve"> </w:t>
      </w:r>
      <w:r w:rsidRPr="00081169">
        <w:rPr>
          <w:rFonts w:ascii="NewCaledoniaLTStd" w:hAnsi="NewCaledoniaLTStd"/>
          <w:color w:val="231F20"/>
        </w:rPr>
        <w:t>and Yang 2010), not just for firms but also</w:t>
      </w:r>
      <w:r w:rsidR="003478D2">
        <w:rPr>
          <w:rFonts w:ascii="NewCaledoniaLTStd" w:hAnsi="NewCaledoniaLTStd"/>
          <w:color w:val="231F20"/>
        </w:rPr>
        <w:t xml:space="preserve"> </w:t>
      </w:r>
      <w:r w:rsidRPr="00081169">
        <w:rPr>
          <w:rFonts w:ascii="NewCaledoniaLTStd" w:hAnsi="NewCaledoniaLTStd"/>
          <w:color w:val="231F20"/>
        </w:rPr>
        <w:t>for researchers (Komarova, Nekipelov, and</w:t>
      </w:r>
      <w:r w:rsidR="003478D2">
        <w:rPr>
          <w:rFonts w:ascii="NewCaledoniaLTStd" w:hAnsi="NewCaledoniaLTStd"/>
          <w:color w:val="231F20"/>
        </w:rPr>
        <w:t xml:space="preserve"> </w:t>
      </w:r>
      <w:r w:rsidRPr="00081169">
        <w:rPr>
          <w:rFonts w:ascii="NewCaledoniaLTStd" w:hAnsi="NewCaledoniaLTStd"/>
          <w:color w:val="231F20"/>
        </w:rPr>
        <w:t>Yakovlev 2015). Furthermore, even protected (or anonymized, or deidentified) data</w:t>
      </w:r>
      <w:r>
        <w:rPr>
          <w:rFonts w:ascii="NewCaledoniaLTStd" w:hAnsi="NewCaledoniaLTStd"/>
          <w:color w:val="231F20"/>
        </w:rPr>
        <w:t xml:space="preserve"> </w:t>
      </w:r>
      <w:r w:rsidRPr="00081169">
        <w:rPr>
          <w:rFonts w:ascii="NewCaledoniaLTStd" w:hAnsi="NewCaledoniaLTStd"/>
          <w:color w:val="231F20"/>
        </w:rPr>
        <w:t>may still be exposed (Ohm 2010; Heffetz</w:t>
      </w:r>
      <w:r w:rsidR="003478D2">
        <w:rPr>
          <w:rFonts w:ascii="NewCaledoniaLTStd" w:hAnsi="NewCaledoniaLTStd"/>
          <w:color w:val="231F20"/>
        </w:rPr>
        <w:t xml:space="preserve"> </w:t>
      </w:r>
      <w:r w:rsidRPr="00081169">
        <w:rPr>
          <w:rFonts w:ascii="NewCaledoniaLTStd" w:hAnsi="NewCaledoniaLTStd"/>
          <w:color w:val="231F20"/>
        </w:rPr>
        <w:t>and Ligett 2013). For instance, a portion</w:t>
      </w:r>
      <w:r w:rsidR="003478D2">
        <w:rPr>
          <w:rFonts w:ascii="NewCaledoniaLTStd" w:hAnsi="NewCaledoniaLTStd"/>
          <w:color w:val="231F20"/>
        </w:rPr>
        <w:t xml:space="preserve"> </w:t>
      </w:r>
      <w:r w:rsidRPr="00081169">
        <w:rPr>
          <w:rFonts w:ascii="NewCaledoniaLTStd" w:hAnsi="NewCaledoniaLTStd"/>
          <w:color w:val="231F20"/>
        </w:rPr>
        <w:t>of anonymized movie ratings data made</w:t>
      </w:r>
      <w:r w:rsidR="003478D2">
        <w:rPr>
          <w:rFonts w:ascii="NewCaledoniaLTStd" w:hAnsi="NewCaledoniaLTStd"/>
          <w:color w:val="231F20"/>
        </w:rPr>
        <w:t xml:space="preserve"> </w:t>
      </w:r>
      <w:r w:rsidRPr="00081169">
        <w:rPr>
          <w:rFonts w:ascii="NewCaledoniaLTStd" w:hAnsi="NewCaledoniaLTStd"/>
          <w:color w:val="231F20"/>
        </w:rPr>
        <w:t>available by Netflix as part of a competition</w:t>
      </w:r>
      <w:r w:rsidR="003478D2">
        <w:rPr>
          <w:rFonts w:ascii="NewCaledoniaLTStd" w:hAnsi="NewCaledoniaLTStd"/>
          <w:color w:val="231F20"/>
        </w:rPr>
        <w:t xml:space="preserve"> </w:t>
      </w:r>
      <w:r w:rsidRPr="00081169">
        <w:rPr>
          <w:rFonts w:ascii="NewCaledoniaLTStd" w:hAnsi="NewCaledoniaLTStd"/>
          <w:color w:val="231F20"/>
        </w:rPr>
        <w:t>to improve its ratings algorithms could be</w:t>
      </w:r>
      <w:r w:rsidR="003478D2">
        <w:rPr>
          <w:rFonts w:ascii="NewCaledoniaLTStd" w:hAnsi="NewCaledoniaLTStd"/>
          <w:color w:val="231F20"/>
        </w:rPr>
        <w:t xml:space="preserve"> </w:t>
      </w:r>
      <w:r w:rsidRPr="00081169">
        <w:rPr>
          <w:rFonts w:ascii="NewCaledoniaLTStd" w:hAnsi="NewCaledoniaLTStd"/>
          <w:color w:val="231F20"/>
        </w:rPr>
        <w:t>reidentified using Internet Movie Database</w:t>
      </w:r>
      <w:r w:rsidR="003478D2">
        <w:rPr>
          <w:rFonts w:ascii="NewCaledoniaLTStd" w:hAnsi="NewCaledoniaLTStd"/>
          <w:color w:val="231F20"/>
        </w:rPr>
        <w:t xml:space="preserve"> </w:t>
      </w:r>
      <w:r w:rsidRPr="00081169">
        <w:rPr>
          <w:rFonts w:ascii="NewCaledoniaLTStd" w:hAnsi="NewCaledoniaLTStd"/>
          <w:color w:val="231F20"/>
        </w:rPr>
        <w:t>(IMDB) data (Narayanan and Shmatikov</w:t>
      </w:r>
      <w:r w:rsidR="003478D2">
        <w:rPr>
          <w:rFonts w:ascii="NewCaledoniaLTStd" w:hAnsi="NewCaledoniaLTStd"/>
          <w:color w:val="231F20"/>
        </w:rPr>
        <w:t xml:space="preserve"> </w:t>
      </w:r>
      <w:r w:rsidRPr="00081169">
        <w:rPr>
          <w:rFonts w:ascii="NewCaledoniaLTStd" w:hAnsi="NewCaledoniaLTStd"/>
          <w:color w:val="231F20"/>
        </w:rPr>
        <w:t>2008). These trade-offs apply both to government databases (the Census uses a variety</w:t>
      </w:r>
      <w:r w:rsidR="003478D2">
        <w:rPr>
          <w:rFonts w:ascii="NewCaledoniaLTStd" w:hAnsi="NewCaledoniaLTStd"/>
          <w:color w:val="231F20"/>
        </w:rPr>
        <w:t xml:space="preserve"> </w:t>
      </w:r>
      <w:r w:rsidRPr="00081169">
        <w:rPr>
          <w:rFonts w:ascii="NewCaledoniaLTStd" w:hAnsi="NewCaledoniaLTStd"/>
          <w:color w:val="231F20"/>
        </w:rPr>
        <w:t>of mechanisms and procedures to balance</w:t>
      </w:r>
      <w:r w:rsidR="003478D2">
        <w:rPr>
          <w:rFonts w:ascii="NewCaledoniaLTStd" w:hAnsi="NewCaledoniaLTStd"/>
          <w:color w:val="231F20"/>
        </w:rPr>
        <w:t xml:space="preserve"> </w:t>
      </w:r>
      <w:r w:rsidRPr="00081169">
        <w:rPr>
          <w:rFonts w:ascii="NewCaledoniaLTStd" w:hAnsi="NewCaledoniaLTStd"/>
          <w:color w:val="231F20"/>
        </w:rPr>
        <w:t>researchers’ needs to access Census data</w:t>
      </w:r>
      <w:r w:rsidR="003478D2">
        <w:rPr>
          <w:rFonts w:ascii="NewCaledoniaLTStd" w:hAnsi="NewCaledoniaLTStd"/>
          <w:color w:val="231F20"/>
        </w:rPr>
        <w:t xml:space="preserve"> </w:t>
      </w:r>
      <w:r w:rsidRPr="00081169">
        <w:rPr>
          <w:rFonts w:ascii="NewCaledoniaLTStd" w:hAnsi="NewCaledoniaLTStd"/>
          <w:color w:val="231F20"/>
        </w:rPr>
        <w:t>with considerations for Census respondents’</w:t>
      </w:r>
      <w:r w:rsidR="003478D2">
        <w:rPr>
          <w:rFonts w:ascii="NewCaledoniaLTStd" w:hAnsi="NewCaledoniaLTStd"/>
          <w:color w:val="231F20"/>
        </w:rPr>
        <w:t xml:space="preserve"> </w:t>
      </w:r>
      <w:r w:rsidRPr="00081169">
        <w:rPr>
          <w:rFonts w:ascii="NewCaledoniaLTStd" w:hAnsi="NewCaledoniaLTStd"/>
          <w:color w:val="231F20"/>
        </w:rPr>
        <w:t>privacy) and to the private sector. 32 How</w:t>
      </w:r>
      <w:r w:rsidR="003478D2">
        <w:rPr>
          <w:rFonts w:ascii="NewCaledoniaLTStd" w:hAnsi="NewCaledoniaLTStd"/>
          <w:color w:val="231F20"/>
        </w:rPr>
        <w:t xml:space="preserve"> </w:t>
      </w:r>
      <w:r w:rsidRPr="00081169">
        <w:rPr>
          <w:rFonts w:ascii="NewCaledoniaLTStd" w:hAnsi="NewCaledoniaLTStd"/>
          <w:color w:val="231F20"/>
        </w:rPr>
        <w:t>to best balance researchers’ and society’s</w:t>
      </w:r>
      <w:r w:rsidR="003478D2">
        <w:rPr>
          <w:rFonts w:ascii="NewCaledoniaLTStd" w:hAnsi="NewCaledoniaLTStd"/>
          <w:color w:val="231F20"/>
        </w:rPr>
        <w:t xml:space="preserve"> </w:t>
      </w:r>
      <w:r w:rsidRPr="00081169">
        <w:rPr>
          <w:rFonts w:ascii="NewCaledoniaLTStd" w:hAnsi="NewCaledoniaLTStd"/>
          <w:color w:val="231F20"/>
        </w:rPr>
        <w:t>needs to access granular data with the need</w:t>
      </w:r>
      <w:r w:rsidR="003478D2">
        <w:rPr>
          <w:rFonts w:ascii="NewCaledoniaLTStd" w:hAnsi="NewCaledoniaLTStd"/>
          <w:color w:val="231F20"/>
        </w:rPr>
        <w:t xml:space="preserve"> </w:t>
      </w:r>
      <w:r w:rsidRPr="00081169">
        <w:rPr>
          <w:rFonts w:ascii="NewCaledoniaLTStd" w:hAnsi="NewCaledoniaLTStd"/>
          <w:color w:val="231F20"/>
        </w:rPr>
        <w:t>to protect individuals’ records is a question</w:t>
      </w:r>
      <w:r w:rsidR="003478D2">
        <w:rPr>
          <w:rFonts w:ascii="NewCaledoniaLTStd" w:hAnsi="NewCaledoniaLTStd"/>
          <w:color w:val="231F20"/>
        </w:rPr>
        <w:t xml:space="preserve"> </w:t>
      </w:r>
      <w:r w:rsidRPr="00081169">
        <w:rPr>
          <w:rFonts w:ascii="NewCaledoniaLTStd" w:hAnsi="NewCaledoniaLTStd"/>
          <w:color w:val="231F20"/>
        </w:rPr>
        <w:t>that simultaneously involves economists and</w:t>
      </w:r>
      <w:r w:rsidR="003478D2">
        <w:rPr>
          <w:rFonts w:ascii="NewCaledoniaLTStd" w:hAnsi="NewCaledoniaLTStd"/>
          <w:color w:val="231F20"/>
        </w:rPr>
        <w:t xml:space="preserve"> </w:t>
      </w:r>
      <w:r w:rsidRPr="00081169">
        <w:rPr>
          <w:rFonts w:ascii="NewCaledoniaLTStd" w:hAnsi="NewCaledoniaLTStd"/>
          <w:color w:val="231F20"/>
        </w:rPr>
        <w:t>scholars in other disciplines, such as statisticians and computer scientists.</w:t>
      </w:r>
      <w:r w:rsidR="003478D2">
        <w:rPr>
          <w:rFonts w:ascii="NewCaledoniaLTStd" w:hAnsi="NewCaledoniaLTStd"/>
          <w:color w:val="231F20"/>
        </w:rPr>
        <w:t xml:space="preserve"> </w:t>
      </w:r>
      <w:r w:rsidRPr="00081169">
        <w:rPr>
          <w:rFonts w:ascii="NewCaledoniaLTStd" w:hAnsi="NewCaledoniaLTStd"/>
          <w:color w:val="231F20"/>
        </w:rPr>
        <w:t>As for the topic of government surveillance,</w:t>
      </w:r>
      <w:r w:rsidR="003478D2">
        <w:rPr>
          <w:rFonts w:ascii="NewCaledoniaLTStd" w:hAnsi="NewCaledoniaLTStd"/>
          <w:color w:val="231F20"/>
        </w:rPr>
        <w:t xml:space="preserve"> </w:t>
      </w:r>
      <w:r w:rsidRPr="00081169">
        <w:rPr>
          <w:rFonts w:ascii="NewCaledoniaLTStd" w:hAnsi="NewCaledoniaLTStd"/>
          <w:color w:val="231F20"/>
        </w:rPr>
        <w:t>the US PATRIOT Act was enacted in 2001</w:t>
      </w:r>
      <w:r w:rsidR="003478D2">
        <w:rPr>
          <w:rFonts w:ascii="NewCaledoniaLTStd" w:hAnsi="NewCaledoniaLTStd"/>
          <w:color w:val="231F20"/>
        </w:rPr>
        <w:t xml:space="preserve"> </w:t>
      </w:r>
      <w:r w:rsidRPr="00081169">
        <w:rPr>
          <w:rFonts w:ascii="NewCaledoniaLTStd" w:hAnsi="NewCaledoniaLTStd"/>
          <w:color w:val="231F20"/>
        </w:rPr>
        <w:t>and extended in 2011. It superseded, among</w:t>
      </w:r>
      <w:r w:rsidR="003478D2">
        <w:rPr>
          <w:rFonts w:ascii="NewCaledoniaLTStd" w:hAnsi="NewCaledoniaLTStd"/>
          <w:color w:val="231F20"/>
        </w:rPr>
        <w:t xml:space="preserve"> </w:t>
      </w:r>
      <w:r w:rsidRPr="00081169">
        <w:rPr>
          <w:rFonts w:ascii="NewCaledoniaLTStd" w:hAnsi="NewCaledoniaLTStd"/>
          <w:color w:val="231F20"/>
        </w:rPr>
        <w:t>others, the Foreign Intelligence Surveillance</w:t>
      </w:r>
      <w:r w:rsidR="003478D2">
        <w:rPr>
          <w:rFonts w:ascii="NewCaledoniaLTStd" w:hAnsi="NewCaledoniaLTStd"/>
          <w:color w:val="231F20"/>
        </w:rPr>
        <w:t xml:space="preserve"> </w:t>
      </w:r>
      <w:r w:rsidRPr="00081169">
        <w:rPr>
          <w:rFonts w:ascii="NewCaledoniaLTStd" w:hAnsi="NewCaledoniaLTStd"/>
          <w:color w:val="231F20"/>
        </w:rPr>
        <w:t xml:space="preserve">Act, the Electronic Communications </w:t>
      </w:r>
      <w:proofErr w:type="gramStart"/>
      <w:r w:rsidRPr="00081169">
        <w:rPr>
          <w:rFonts w:ascii="NewCaledoniaLTStd" w:hAnsi="NewCaledoniaLTStd"/>
          <w:color w:val="231F20"/>
        </w:rPr>
        <w:t>Privacy</w:t>
      </w:r>
      <w:r w:rsidR="003478D2">
        <w:rPr>
          <w:rFonts w:ascii="NewCaledoniaLTStd" w:hAnsi="NewCaledoniaLTStd"/>
          <w:color w:val="231F20"/>
        </w:rPr>
        <w:t xml:space="preserve">  </w:t>
      </w:r>
      <w:r w:rsidRPr="00081169">
        <w:rPr>
          <w:rFonts w:ascii="NewCaledoniaLTStd" w:hAnsi="NewCaledoniaLTStd"/>
          <w:color w:val="231F20"/>
        </w:rPr>
        <w:t>Act</w:t>
      </w:r>
      <w:proofErr w:type="gramEnd"/>
      <w:r w:rsidRPr="00081169">
        <w:rPr>
          <w:rFonts w:ascii="NewCaledoniaLTStd" w:hAnsi="NewCaledoniaLTStd"/>
          <w:color w:val="231F20"/>
        </w:rPr>
        <w:t>, and the National Security Letter statutes. It facilitates the US government’s collection of more information, from a greater</w:t>
      </w:r>
      <w:r w:rsidR="003478D2">
        <w:rPr>
          <w:rFonts w:ascii="NewCaledoniaLTStd" w:hAnsi="NewCaledoniaLTStd"/>
          <w:color w:val="231F20"/>
        </w:rPr>
        <w:t xml:space="preserve"> </w:t>
      </w:r>
      <w:r w:rsidRPr="00081169">
        <w:rPr>
          <w:rFonts w:ascii="NewCaledoniaLTStd" w:hAnsi="NewCaledoniaLTStd"/>
          <w:color w:val="231F20"/>
        </w:rPr>
        <w:t xml:space="preserve">number of sources, than </w:t>
      </w:r>
      <w:proofErr w:type="gramStart"/>
      <w:r w:rsidRPr="00081169">
        <w:rPr>
          <w:rFonts w:ascii="NewCaledoniaLTStd" w:hAnsi="NewCaledoniaLTStd"/>
          <w:color w:val="231F20"/>
        </w:rPr>
        <w:t xml:space="preserve">had </w:t>
      </w:r>
      <w:r w:rsidR="003478D2">
        <w:rPr>
          <w:rFonts w:ascii="NewCaledoniaLTStd" w:hAnsi="NewCaledoniaLTStd"/>
          <w:color w:val="231F20"/>
        </w:rPr>
        <w:t xml:space="preserve"> </w:t>
      </w:r>
      <w:r w:rsidRPr="00081169">
        <w:rPr>
          <w:rFonts w:ascii="NewCaledoniaLTStd" w:hAnsi="NewCaledoniaLTStd"/>
          <w:color w:val="231F20"/>
        </w:rPr>
        <w:t>previously</w:t>
      </w:r>
      <w:proofErr w:type="gramEnd"/>
      <w:r w:rsidR="003478D2">
        <w:rPr>
          <w:rFonts w:ascii="NewCaledoniaLTStd" w:hAnsi="NewCaledoniaLTStd"/>
          <w:color w:val="231F20"/>
        </w:rPr>
        <w:t xml:space="preserve"> </w:t>
      </w:r>
      <w:r w:rsidRPr="00081169">
        <w:rPr>
          <w:rFonts w:ascii="NewCaledoniaLTStd" w:hAnsi="NewCaledoniaLTStd"/>
          <w:color w:val="231F20"/>
        </w:rPr>
        <w:t>been authorized in criminal or foreign intelligence investigations. The PATRIOT Act</w:t>
      </w:r>
      <w:r w:rsidR="003478D2">
        <w:rPr>
          <w:rFonts w:ascii="NewCaledoniaLTStd" w:hAnsi="NewCaledoniaLTStd"/>
          <w:color w:val="231F20"/>
        </w:rPr>
        <w:t xml:space="preserve"> </w:t>
      </w:r>
      <w:r w:rsidRPr="00081169">
        <w:rPr>
          <w:rFonts w:ascii="NewCaledoniaLTStd" w:hAnsi="NewCaledoniaLTStd"/>
          <w:color w:val="231F20"/>
        </w:rPr>
        <w:t>enables greater access to records showing an</w:t>
      </w:r>
      <w:r w:rsidR="003478D2">
        <w:rPr>
          <w:rFonts w:ascii="NewCaledoniaLTStd" w:hAnsi="NewCaledoniaLTStd"/>
          <w:color w:val="231F20"/>
        </w:rPr>
        <w:t xml:space="preserve"> </w:t>
      </w:r>
      <w:r w:rsidRPr="00081169">
        <w:rPr>
          <w:rFonts w:ascii="NewCaledoniaLTStd" w:hAnsi="NewCaledoniaLTStd"/>
          <w:color w:val="231F20"/>
        </w:rPr>
        <w:t>individual’s spending and communications,</w:t>
      </w:r>
      <w:r w:rsidR="003478D2">
        <w:rPr>
          <w:rFonts w:ascii="NewCaledoniaLTStd" w:hAnsi="NewCaledoniaLTStd"/>
          <w:color w:val="231F20"/>
        </w:rPr>
        <w:t xml:space="preserve"> </w:t>
      </w:r>
      <w:r w:rsidRPr="00081169">
        <w:rPr>
          <w:rFonts w:ascii="NewCaledoniaLTStd" w:hAnsi="NewCaledoniaLTStd"/>
          <w:color w:val="231F20"/>
        </w:rPr>
        <w:t>including e-mail and telephone conversations.33 Beginning in June 2013, a series of</w:t>
      </w:r>
      <w:r w:rsidR="007C51DB">
        <w:rPr>
          <w:rFonts w:ascii="NewCaledoniaLTStd" w:hAnsi="NewCaledoniaLTStd"/>
          <w:color w:val="231F20"/>
        </w:rPr>
        <w:t xml:space="preserve"> </w:t>
      </w:r>
      <w:r w:rsidRPr="00081169">
        <w:rPr>
          <w:rFonts w:ascii="NewCaledoniaLTStd" w:hAnsi="NewCaledoniaLTStd"/>
          <w:color w:val="231F20"/>
        </w:rPr>
        <w:t>disclosures by former CIA employee and</w:t>
      </w:r>
      <w:r>
        <w:rPr>
          <w:rFonts w:ascii="NewCaledoniaLTStd" w:hAnsi="NewCaledoniaLTStd"/>
          <w:color w:val="231F20"/>
        </w:rPr>
        <w:t xml:space="preserve"> </w:t>
      </w:r>
      <w:r w:rsidRPr="00081169">
        <w:rPr>
          <w:rFonts w:ascii="NewCaledoniaLTStd" w:hAnsi="NewCaledoniaLTStd"/>
          <w:color w:val="231F20"/>
        </w:rPr>
        <w:t>contractor Edward Snowden of thousands</w:t>
      </w:r>
      <w:r w:rsidR="007C51DB">
        <w:rPr>
          <w:rFonts w:ascii="NewCaledoniaLTStd" w:hAnsi="NewCaledoniaLTStd"/>
          <w:color w:val="231F20"/>
        </w:rPr>
        <w:t xml:space="preserve"> </w:t>
      </w:r>
      <w:r w:rsidRPr="00081169">
        <w:rPr>
          <w:rFonts w:ascii="NewCaledoniaLTStd" w:hAnsi="NewCaledoniaLTStd"/>
          <w:color w:val="231F20"/>
        </w:rPr>
        <w:t>of classified documents involving data collection by the National Security Agency</w:t>
      </w:r>
      <w:r w:rsidR="007C51DB">
        <w:rPr>
          <w:rFonts w:ascii="NewCaledoniaLTStd" w:hAnsi="NewCaledoniaLTStd"/>
          <w:color w:val="231F20"/>
        </w:rPr>
        <w:t xml:space="preserve"> </w:t>
      </w:r>
      <w:r w:rsidRPr="00081169">
        <w:rPr>
          <w:rFonts w:ascii="NewCaledoniaLTStd" w:hAnsi="NewCaledoniaLTStd"/>
          <w:color w:val="231F20"/>
        </w:rPr>
        <w:t>triggered a massive wave of public concern about privacy and governmental overreach (Marthews and Tucker 2015). The</w:t>
      </w:r>
      <w:r w:rsidR="007C51DB">
        <w:rPr>
          <w:rFonts w:ascii="NewCaledoniaLTStd" w:hAnsi="NewCaledoniaLTStd"/>
          <w:color w:val="231F20"/>
        </w:rPr>
        <w:t xml:space="preserve"> </w:t>
      </w:r>
      <w:r w:rsidRPr="00081169">
        <w:rPr>
          <w:rFonts w:ascii="NewCaledoniaLTStd" w:hAnsi="NewCaledoniaLTStd"/>
          <w:color w:val="231F20"/>
        </w:rPr>
        <w:t>report of the US Administration’s Review</w:t>
      </w:r>
      <w:r w:rsidR="007C51DB">
        <w:rPr>
          <w:rFonts w:ascii="NewCaledoniaLTStd" w:hAnsi="NewCaledoniaLTStd"/>
          <w:color w:val="231F20"/>
        </w:rPr>
        <w:t xml:space="preserve"> </w:t>
      </w:r>
      <w:r w:rsidRPr="00081169">
        <w:rPr>
          <w:rFonts w:ascii="NewCaledoniaLTStd" w:hAnsi="NewCaledoniaLTStd"/>
          <w:color w:val="231F20"/>
        </w:rPr>
        <w:t>Group on Intelligence and Communication</w:t>
      </w:r>
      <w:r w:rsidR="007C51DB">
        <w:rPr>
          <w:rFonts w:ascii="NewCaledoniaLTStd" w:hAnsi="NewCaledoniaLTStd"/>
          <w:color w:val="231F20"/>
        </w:rPr>
        <w:t xml:space="preserve"> </w:t>
      </w:r>
      <w:r w:rsidRPr="00081169">
        <w:rPr>
          <w:rFonts w:ascii="NewCaledoniaLTStd" w:hAnsi="NewCaledoniaLTStd"/>
          <w:color w:val="231F20"/>
        </w:rPr>
        <w:t>Technologies in December 2013 states</w:t>
      </w:r>
    </w:p>
    <w:p w:rsidR="00081169" w:rsidRPr="00081169" w:rsidRDefault="00081169" w:rsidP="00081169">
      <w:pPr>
        <w:rPr>
          <w:rFonts w:ascii="NewCaledoniaLTStd" w:hAnsi="NewCaledoniaLTStd"/>
          <w:color w:val="231F20"/>
        </w:rPr>
      </w:pPr>
      <w:proofErr w:type="gramStart"/>
      <w:r w:rsidRPr="00081169">
        <w:rPr>
          <w:rFonts w:ascii="NewCaledoniaLTStd" w:hAnsi="NewCaledoniaLTStd"/>
          <w:color w:val="231F20"/>
        </w:rPr>
        <w:lastRenderedPageBreak/>
        <w:t>that</w:t>
      </w:r>
      <w:proofErr w:type="gramEnd"/>
      <w:r w:rsidRPr="00081169">
        <w:rPr>
          <w:rFonts w:ascii="NewCaledoniaLTStd" w:hAnsi="NewCaledoniaLTStd"/>
          <w:color w:val="231F20"/>
        </w:rPr>
        <w:t xml:space="preserve"> “excessive surveillance and unjustified</w:t>
      </w:r>
      <w:r w:rsidR="007C51DB">
        <w:rPr>
          <w:rFonts w:ascii="NewCaledoniaLTStd" w:hAnsi="NewCaledoniaLTStd"/>
          <w:color w:val="231F20"/>
        </w:rPr>
        <w:t xml:space="preserve"> </w:t>
      </w:r>
      <w:r w:rsidRPr="00081169">
        <w:rPr>
          <w:rFonts w:ascii="NewCaledoniaLTStd" w:hAnsi="NewCaledoniaLTStd"/>
          <w:color w:val="231F20"/>
        </w:rPr>
        <w:t>secrecy can threaten civil liberties, public trust, and the core processes of democratic self-government,” whereas in “an era</w:t>
      </w:r>
      <w:r w:rsidR="007C51DB">
        <w:rPr>
          <w:rFonts w:ascii="NewCaledoniaLTStd" w:hAnsi="NewCaledoniaLTStd"/>
          <w:color w:val="231F20"/>
        </w:rPr>
        <w:t xml:space="preserve"> </w:t>
      </w:r>
      <w:r w:rsidRPr="00081169">
        <w:rPr>
          <w:rFonts w:ascii="NewCaledoniaLTStd" w:hAnsi="NewCaledoniaLTStd"/>
          <w:color w:val="231F20"/>
        </w:rPr>
        <w:t>increasingly dominated by technological</w:t>
      </w:r>
      <w:r w:rsidR="007C51DB">
        <w:rPr>
          <w:rFonts w:ascii="NewCaledoniaLTStd" w:hAnsi="NewCaledoniaLTStd"/>
          <w:color w:val="231F20"/>
        </w:rPr>
        <w:t xml:space="preserve"> </w:t>
      </w:r>
      <w:r w:rsidRPr="00081169">
        <w:rPr>
          <w:rFonts w:ascii="NewCaledoniaLTStd" w:hAnsi="NewCaledoniaLTStd"/>
          <w:color w:val="231F20"/>
        </w:rPr>
        <w:t>advances in communication technologies,</w:t>
      </w:r>
      <w:r w:rsidR="007C51DB">
        <w:rPr>
          <w:rFonts w:ascii="NewCaledoniaLTStd" w:hAnsi="NewCaledoniaLTStd"/>
          <w:color w:val="231F20"/>
        </w:rPr>
        <w:t xml:space="preserve"> </w:t>
      </w:r>
      <w:r w:rsidRPr="00081169">
        <w:rPr>
          <w:rFonts w:ascii="NewCaledoniaLTStd" w:hAnsi="NewCaledoniaLTStd"/>
          <w:color w:val="231F20"/>
        </w:rPr>
        <w:t>the United States must continue to collect signals intelligence globally in order to</w:t>
      </w:r>
      <w:r w:rsidR="007C51DB">
        <w:rPr>
          <w:rFonts w:ascii="NewCaledoniaLTStd" w:hAnsi="NewCaledoniaLTStd"/>
          <w:color w:val="231F20"/>
        </w:rPr>
        <w:t xml:space="preserve"> </w:t>
      </w:r>
      <w:r w:rsidRPr="00081169">
        <w:rPr>
          <w:rFonts w:ascii="NewCaledoniaLTStd" w:hAnsi="NewCaledoniaLTStd"/>
          <w:color w:val="231F20"/>
        </w:rPr>
        <w:t>assure the safety of our citizens.”34 Together,</w:t>
      </w:r>
      <w:r w:rsidR="007C51DB">
        <w:rPr>
          <w:rFonts w:ascii="NewCaledoniaLTStd" w:hAnsi="NewCaledoniaLTStd"/>
          <w:color w:val="231F20"/>
        </w:rPr>
        <w:t xml:space="preserve"> </w:t>
      </w:r>
      <w:r w:rsidRPr="00081169">
        <w:rPr>
          <w:rFonts w:ascii="NewCaledoniaLTStd" w:hAnsi="NewCaledoniaLTStd"/>
          <w:color w:val="231F20"/>
        </w:rPr>
        <w:t>the report states, the US government “must</w:t>
      </w:r>
      <w:r w:rsidR="007C51DB">
        <w:rPr>
          <w:rFonts w:ascii="NewCaledoniaLTStd" w:hAnsi="NewCaledoniaLTStd"/>
          <w:color w:val="231F20"/>
        </w:rPr>
        <w:t xml:space="preserve"> </w:t>
      </w:r>
      <w:r w:rsidRPr="00081169">
        <w:rPr>
          <w:rFonts w:ascii="NewCaledoniaLTStd" w:hAnsi="NewCaledoniaLTStd"/>
          <w:color w:val="231F20"/>
        </w:rPr>
        <w:t>protect, at once, two different forms of security: national security and personal privacy.”</w:t>
      </w:r>
      <w:r w:rsidR="007C51DB">
        <w:rPr>
          <w:rFonts w:ascii="NewCaledoniaLTStd" w:hAnsi="NewCaledoniaLTStd"/>
          <w:color w:val="231F20"/>
        </w:rPr>
        <w:t xml:space="preserve"> </w:t>
      </w:r>
      <w:r w:rsidRPr="00081169">
        <w:rPr>
          <w:rFonts w:ascii="NewCaledoniaLTStd" w:hAnsi="NewCaledoniaLTStd"/>
          <w:color w:val="231F20"/>
        </w:rPr>
        <w:t>The report concludes that the “government should base its decisions on a careful</w:t>
      </w:r>
      <w:r w:rsidR="007C51DB">
        <w:rPr>
          <w:rFonts w:ascii="NewCaledoniaLTStd" w:hAnsi="NewCaledoniaLTStd"/>
          <w:color w:val="231F20"/>
        </w:rPr>
        <w:t xml:space="preserve"> </w:t>
      </w:r>
      <w:r w:rsidRPr="00081169">
        <w:rPr>
          <w:rFonts w:ascii="NewCaledoniaLTStd" w:hAnsi="NewCaledoniaLTStd"/>
          <w:color w:val="231F20"/>
        </w:rPr>
        <w:t>analysis of consequences, including both</w:t>
      </w:r>
      <w:r w:rsidR="007C51DB">
        <w:rPr>
          <w:rFonts w:ascii="NewCaledoniaLTStd" w:hAnsi="NewCaledoniaLTStd"/>
          <w:color w:val="231F20"/>
        </w:rPr>
        <w:t xml:space="preserve"> </w:t>
      </w:r>
      <w:r w:rsidRPr="00081169">
        <w:rPr>
          <w:rFonts w:ascii="NewCaledoniaLTStd" w:hAnsi="NewCaledoniaLTStd"/>
          <w:color w:val="231F20"/>
        </w:rPr>
        <w:t>benefits and costs (to the extent feasible).”</w:t>
      </w:r>
      <w:r w:rsidR="007C51DB">
        <w:rPr>
          <w:rFonts w:ascii="NewCaledoniaLTStd" w:hAnsi="NewCaledoniaLTStd"/>
          <w:color w:val="231F20"/>
        </w:rPr>
        <w:t xml:space="preserve"> </w:t>
      </w:r>
      <w:r w:rsidRPr="00081169">
        <w:rPr>
          <w:rFonts w:ascii="NewCaledoniaLTStd" w:hAnsi="NewCaledoniaLTStd"/>
          <w:color w:val="231F20"/>
        </w:rPr>
        <w:t>Surveillance does not only have implications</w:t>
      </w:r>
      <w:r w:rsidR="007C51DB">
        <w:rPr>
          <w:rFonts w:ascii="NewCaledoniaLTStd" w:hAnsi="NewCaledoniaLTStd"/>
          <w:color w:val="231F20"/>
        </w:rPr>
        <w:t xml:space="preserve"> </w:t>
      </w:r>
      <w:r w:rsidRPr="00081169">
        <w:rPr>
          <w:rFonts w:ascii="NewCaledoniaLTStd" w:hAnsi="NewCaledoniaLTStd"/>
          <w:color w:val="231F20"/>
        </w:rPr>
        <w:t>with respect to civil liberties, but also with</w:t>
      </w:r>
      <w:r w:rsidR="007C51DB">
        <w:rPr>
          <w:rFonts w:ascii="NewCaledoniaLTStd" w:hAnsi="NewCaledoniaLTStd"/>
          <w:color w:val="231F20"/>
        </w:rPr>
        <w:t xml:space="preserve"> </w:t>
      </w:r>
      <w:r w:rsidRPr="00081169">
        <w:rPr>
          <w:rFonts w:ascii="NewCaledoniaLTStd" w:hAnsi="NewCaledoniaLTStd"/>
          <w:color w:val="231F20"/>
        </w:rPr>
        <w:t>respect to economic interests, from those of</w:t>
      </w:r>
      <w:r w:rsidR="007C51DB">
        <w:rPr>
          <w:rFonts w:ascii="NewCaledoniaLTStd" w:hAnsi="NewCaledoniaLTStd"/>
          <w:color w:val="231F20"/>
        </w:rPr>
        <w:t xml:space="preserve"> </w:t>
      </w:r>
      <w:r w:rsidRPr="00081169">
        <w:rPr>
          <w:rFonts w:ascii="NewCaledoniaLTStd" w:hAnsi="NewCaledoniaLTStd"/>
          <w:color w:val="231F20"/>
        </w:rPr>
        <w:t>firms to those of other nations. These implications can give rise to disputes, including a</w:t>
      </w:r>
      <w:r w:rsidR="007C51DB">
        <w:rPr>
          <w:rFonts w:ascii="NewCaledoniaLTStd" w:hAnsi="NewCaledoniaLTStd"/>
          <w:color w:val="231F20"/>
        </w:rPr>
        <w:t xml:space="preserve"> </w:t>
      </w:r>
      <w:r w:rsidRPr="00081169">
        <w:rPr>
          <w:rFonts w:ascii="NewCaledoniaLTStd" w:hAnsi="NewCaledoniaLTStd"/>
          <w:color w:val="231F20"/>
        </w:rPr>
        <w:t xml:space="preserve">2016 legal dispute between Apple Inc. </w:t>
      </w:r>
      <w:r w:rsidR="007C51DB" w:rsidRPr="00081169">
        <w:rPr>
          <w:rFonts w:ascii="NewCaledoniaLTStd" w:hAnsi="NewCaledoniaLTStd"/>
          <w:color w:val="231F20"/>
        </w:rPr>
        <w:t>A</w:t>
      </w:r>
      <w:r w:rsidRPr="00081169">
        <w:rPr>
          <w:rFonts w:ascii="NewCaledoniaLTStd" w:hAnsi="NewCaledoniaLTStd"/>
          <w:color w:val="231F20"/>
        </w:rPr>
        <w:t>nd</w:t>
      </w:r>
      <w:r w:rsidR="007C51DB">
        <w:rPr>
          <w:rFonts w:ascii="NewCaledoniaLTStd" w:hAnsi="NewCaledoniaLTStd"/>
          <w:color w:val="231F20"/>
        </w:rPr>
        <w:t xml:space="preserve"> </w:t>
      </w:r>
      <w:r w:rsidRPr="00081169">
        <w:rPr>
          <w:rFonts w:ascii="NewCaledoniaLTStd" w:hAnsi="NewCaledoniaLTStd"/>
          <w:color w:val="231F20"/>
        </w:rPr>
        <w:t>the FBI regarding bypassing security mechanisms to gain access to a terrorist’s cellphone, and the European Union’s Court of</w:t>
      </w:r>
      <w:r w:rsidR="007C51DB">
        <w:rPr>
          <w:rFonts w:ascii="NewCaledoniaLTStd" w:hAnsi="NewCaledoniaLTStd"/>
          <w:color w:val="231F20"/>
        </w:rPr>
        <w:t xml:space="preserve"> </w:t>
      </w:r>
      <w:r w:rsidRPr="00081169">
        <w:rPr>
          <w:rFonts w:ascii="NewCaledoniaLTStd" w:hAnsi="NewCaledoniaLTStd"/>
          <w:color w:val="231F20"/>
        </w:rPr>
        <w:t>Justice ruling in 2015 that the Safe Harbor</w:t>
      </w:r>
      <w:r w:rsidR="007C51DB">
        <w:rPr>
          <w:rFonts w:ascii="NewCaledoniaLTStd" w:hAnsi="NewCaledoniaLTStd"/>
          <w:color w:val="231F20"/>
        </w:rPr>
        <w:t xml:space="preserve"> </w:t>
      </w:r>
      <w:r w:rsidRPr="00081169">
        <w:rPr>
          <w:rFonts w:ascii="NewCaledoniaLTStd" w:hAnsi="NewCaledoniaLTStd"/>
          <w:color w:val="231F20"/>
        </w:rPr>
        <w:t>agreements are invalid in response, at least</w:t>
      </w:r>
      <w:r w:rsidR="007C51DB">
        <w:rPr>
          <w:rFonts w:ascii="NewCaledoniaLTStd" w:hAnsi="NewCaledoniaLTStd"/>
          <w:color w:val="231F20"/>
        </w:rPr>
        <w:t xml:space="preserve"> </w:t>
      </w:r>
      <w:r w:rsidRPr="00081169">
        <w:rPr>
          <w:rFonts w:ascii="NewCaledoniaLTStd" w:hAnsi="NewCaledoniaLTStd"/>
          <w:color w:val="231F20"/>
        </w:rPr>
        <w:t>in part, to the Snowden revelations (Finley</w:t>
      </w:r>
      <w:r w:rsidR="007C51DB">
        <w:rPr>
          <w:rFonts w:ascii="NewCaledoniaLTStd" w:hAnsi="NewCaledoniaLTStd"/>
          <w:color w:val="231F20"/>
        </w:rPr>
        <w:t xml:space="preserve"> </w:t>
      </w:r>
      <w:r w:rsidRPr="00081169">
        <w:rPr>
          <w:rFonts w:ascii="NewCaledoniaLTStd" w:hAnsi="NewCaledoniaLTStd"/>
          <w:color w:val="231F20"/>
        </w:rPr>
        <w:t xml:space="preserve">2015). These Safe Harbor agreements </w:t>
      </w:r>
      <w:proofErr w:type="gramStart"/>
      <w:r w:rsidRPr="00081169">
        <w:rPr>
          <w:rFonts w:ascii="NewCaledoniaLTStd" w:hAnsi="NewCaledoniaLTStd"/>
          <w:color w:val="231F20"/>
        </w:rPr>
        <w:t>had</w:t>
      </w:r>
      <w:r w:rsidR="007C51DB">
        <w:rPr>
          <w:rFonts w:ascii="NewCaledoniaLTStd" w:hAnsi="NewCaledoniaLTStd"/>
          <w:color w:val="231F20"/>
        </w:rPr>
        <w:t xml:space="preserve">  </w:t>
      </w:r>
      <w:r w:rsidRPr="00081169">
        <w:rPr>
          <w:rFonts w:ascii="NewCaledoniaLTStd" w:hAnsi="NewCaledoniaLTStd"/>
          <w:color w:val="231F20"/>
        </w:rPr>
        <w:t>thus</w:t>
      </w:r>
      <w:proofErr w:type="gramEnd"/>
      <w:r w:rsidRPr="00081169">
        <w:rPr>
          <w:rFonts w:ascii="NewCaledoniaLTStd" w:hAnsi="NewCaledoniaLTStd"/>
          <w:color w:val="231F20"/>
        </w:rPr>
        <w:t xml:space="preserve"> far enabled US companies to comply</w:t>
      </w:r>
      <w:r w:rsidR="007C51DB">
        <w:rPr>
          <w:rFonts w:ascii="NewCaledoniaLTStd" w:hAnsi="NewCaledoniaLTStd"/>
          <w:color w:val="231F20"/>
        </w:rPr>
        <w:t xml:space="preserve"> </w:t>
      </w:r>
      <w:r w:rsidRPr="00081169">
        <w:rPr>
          <w:rFonts w:ascii="NewCaledoniaLTStd" w:hAnsi="NewCaledoniaLTStd"/>
          <w:color w:val="231F20"/>
        </w:rPr>
        <w:t>with privacy laws protecting EU citizens</w:t>
      </w:r>
      <w:r w:rsidR="007C51DB">
        <w:rPr>
          <w:rFonts w:ascii="NewCaledoniaLTStd" w:hAnsi="NewCaledoniaLTStd"/>
          <w:color w:val="231F20"/>
        </w:rPr>
        <w:t xml:space="preserve"> </w:t>
      </w:r>
      <w:r w:rsidRPr="00081169">
        <w:rPr>
          <w:rFonts w:ascii="NewCaledoniaLTStd" w:hAnsi="NewCaledoniaLTStd"/>
          <w:color w:val="231F20"/>
        </w:rPr>
        <w:t>by regulating the way US companies would</w:t>
      </w:r>
      <w:r w:rsidR="007C51DB">
        <w:rPr>
          <w:rFonts w:ascii="NewCaledoniaLTStd" w:hAnsi="NewCaledoniaLTStd"/>
          <w:color w:val="231F20"/>
        </w:rPr>
        <w:t xml:space="preserve"> </w:t>
      </w:r>
      <w:r w:rsidRPr="00081169">
        <w:rPr>
          <w:rFonts w:ascii="NewCaledoniaLTStd" w:hAnsi="NewCaledoniaLTStd"/>
          <w:color w:val="231F20"/>
        </w:rPr>
        <w:t>handle their data. The loss of confidence in</w:t>
      </w:r>
      <w:r w:rsidR="007C51DB">
        <w:rPr>
          <w:rFonts w:ascii="NewCaledoniaLTStd" w:hAnsi="NewCaledoniaLTStd"/>
          <w:color w:val="231F20"/>
        </w:rPr>
        <w:t xml:space="preserve"> </w:t>
      </w:r>
      <w:r w:rsidRPr="00081169">
        <w:rPr>
          <w:rFonts w:ascii="NewCaledoniaLTStd" w:hAnsi="NewCaledoniaLTStd"/>
          <w:color w:val="231F20"/>
        </w:rPr>
        <w:t>US firms from EU consumers may end up</w:t>
      </w:r>
      <w:r>
        <w:rPr>
          <w:rFonts w:ascii="NewCaledoniaLTStd" w:hAnsi="NewCaledoniaLTStd"/>
          <w:color w:val="231F20"/>
        </w:rPr>
        <w:t xml:space="preserve"> </w:t>
      </w:r>
      <w:r w:rsidRPr="00081169">
        <w:rPr>
          <w:rFonts w:ascii="NewCaledoniaLTStd" w:hAnsi="NewCaledoniaLTStd"/>
          <w:color w:val="231F20"/>
        </w:rPr>
        <w:t>materially affecting US businesses. How to</w:t>
      </w:r>
      <w:r w:rsidR="007C51DB">
        <w:rPr>
          <w:rFonts w:ascii="NewCaledoniaLTStd" w:hAnsi="NewCaledoniaLTStd"/>
          <w:color w:val="231F20"/>
        </w:rPr>
        <w:t xml:space="preserve"> </w:t>
      </w:r>
      <w:r w:rsidRPr="00081169">
        <w:rPr>
          <w:rFonts w:ascii="NewCaledoniaLTStd" w:hAnsi="NewCaledoniaLTStd"/>
          <w:color w:val="231F20"/>
        </w:rPr>
        <w:t>devise strategies that balance privacy protection, benefits from information sharing,</w:t>
      </w:r>
      <w:r w:rsidR="005D783D">
        <w:rPr>
          <w:rFonts w:ascii="NewCaledoniaLTStd" w:hAnsi="NewCaledoniaLTStd"/>
          <w:color w:val="231F20"/>
        </w:rPr>
        <w:t xml:space="preserve"> </w:t>
      </w:r>
      <w:r w:rsidRPr="00081169">
        <w:rPr>
          <w:rFonts w:ascii="NewCaledoniaLTStd" w:hAnsi="NewCaledoniaLTStd"/>
          <w:color w:val="231F20"/>
        </w:rPr>
        <w:t>business interests, and national security will</w:t>
      </w:r>
      <w:r w:rsidR="005D783D">
        <w:rPr>
          <w:rFonts w:ascii="NewCaledoniaLTStd" w:hAnsi="NewCaledoniaLTStd"/>
          <w:color w:val="231F20"/>
        </w:rPr>
        <w:t xml:space="preserve"> </w:t>
      </w:r>
      <w:r w:rsidRPr="00081169">
        <w:rPr>
          <w:rFonts w:ascii="NewCaledoniaLTStd" w:hAnsi="NewCaledoniaLTStd"/>
          <w:color w:val="231F20"/>
        </w:rPr>
        <w:t>likely remain a thorny and yet vital subject of</w:t>
      </w:r>
      <w:r w:rsidR="005D783D">
        <w:rPr>
          <w:rFonts w:ascii="NewCaledoniaLTStd" w:hAnsi="NewCaledoniaLTStd"/>
          <w:color w:val="231F20"/>
        </w:rPr>
        <w:t xml:space="preserve"> </w:t>
      </w:r>
      <w:r w:rsidRPr="00081169">
        <w:rPr>
          <w:rFonts w:ascii="NewCaledoniaLTStd" w:hAnsi="NewCaledoniaLTStd"/>
          <w:color w:val="231F20"/>
        </w:rPr>
        <w:t>research for years to come.</w:t>
      </w:r>
    </w:p>
    <w:p w:rsidR="00081169" w:rsidRPr="00CB5498" w:rsidRDefault="00081169" w:rsidP="00081169">
      <w:pPr>
        <w:rPr>
          <w:rFonts w:ascii="NewCaledoniaLTStd" w:hAnsi="NewCaledoniaLTStd"/>
          <w:b/>
          <w:color w:val="231F20"/>
        </w:rPr>
      </w:pPr>
      <w:r w:rsidRPr="00CB5498">
        <w:rPr>
          <w:rFonts w:ascii="NewCaledoniaLTStd" w:hAnsi="NewCaledoniaLTStd"/>
          <w:b/>
          <w:color w:val="231F20"/>
        </w:rPr>
        <w:t>4.4 Conclusions</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One of the themes emerging from this</w:t>
      </w:r>
      <w:r w:rsidR="005D783D">
        <w:rPr>
          <w:rFonts w:ascii="NewCaledoniaLTStd" w:hAnsi="NewCaledoniaLTStd"/>
          <w:color w:val="231F20"/>
        </w:rPr>
        <w:t xml:space="preserve"> </w:t>
      </w:r>
      <w:r w:rsidRPr="00081169">
        <w:rPr>
          <w:rFonts w:ascii="NewCaledoniaLTStd" w:hAnsi="NewCaledoniaLTStd"/>
          <w:color w:val="231F20"/>
        </w:rPr>
        <w:t>review is that both the sharing and the protecting of personal data can have positive</w:t>
      </w:r>
      <w:r w:rsidR="005D783D">
        <w:rPr>
          <w:rFonts w:ascii="NewCaledoniaLTStd" w:hAnsi="NewCaledoniaLTStd"/>
          <w:color w:val="231F20"/>
        </w:rPr>
        <w:t xml:space="preserve"> </w:t>
      </w:r>
      <w:r w:rsidRPr="00081169">
        <w:rPr>
          <w:rFonts w:ascii="NewCaledoniaLTStd" w:hAnsi="NewCaledoniaLTStd"/>
          <w:color w:val="231F20"/>
        </w:rPr>
        <w:t>and negative consequences at both the individual and societal levels. On the one hand,</w:t>
      </w:r>
      <w:r w:rsidR="005D783D">
        <w:rPr>
          <w:rFonts w:ascii="NewCaledoniaLTStd" w:hAnsi="NewCaledoniaLTStd"/>
          <w:color w:val="231F20"/>
        </w:rPr>
        <w:t xml:space="preserve"> </w:t>
      </w:r>
      <w:r w:rsidRPr="00081169">
        <w:rPr>
          <w:rFonts w:ascii="NewCaledoniaLTStd" w:hAnsi="NewCaledoniaLTStd"/>
          <w:color w:val="231F20"/>
        </w:rPr>
        <w:t>personal information has both private and</w:t>
      </w:r>
      <w:r w:rsidR="005D783D">
        <w:rPr>
          <w:rFonts w:ascii="NewCaledoniaLTStd" w:hAnsi="NewCaledoniaLTStd"/>
          <w:color w:val="231F20"/>
        </w:rPr>
        <w:t xml:space="preserve"> </w:t>
      </w:r>
      <w:r w:rsidRPr="00081169">
        <w:rPr>
          <w:rFonts w:ascii="NewCaledoniaLTStd" w:hAnsi="NewCaledoniaLTStd"/>
          <w:color w:val="231F20"/>
        </w:rPr>
        <w:t>commercial value, and the sharing of data—</w:t>
      </w:r>
      <w:r w:rsidR="005D783D">
        <w:rPr>
          <w:rFonts w:ascii="NewCaledoniaLTStd" w:hAnsi="NewCaledoniaLTStd"/>
          <w:color w:val="231F20"/>
        </w:rPr>
        <w:t xml:space="preserve"> </w:t>
      </w:r>
      <w:r w:rsidRPr="00081169">
        <w:rPr>
          <w:rFonts w:ascii="NewCaledoniaLTStd" w:hAnsi="NewCaledoniaLTStd"/>
          <w:color w:val="231F20"/>
        </w:rPr>
        <w:t>as highlighted by both theoretical models</w:t>
      </w:r>
      <w:r w:rsidR="005D783D">
        <w:rPr>
          <w:rFonts w:ascii="NewCaledoniaLTStd" w:hAnsi="NewCaledoniaLTStd"/>
          <w:color w:val="231F20"/>
        </w:rPr>
        <w:t xml:space="preserve"> </w:t>
      </w:r>
      <w:r w:rsidRPr="00081169">
        <w:rPr>
          <w:rFonts w:ascii="NewCaledoniaLTStd" w:hAnsi="NewCaledoniaLTStd"/>
          <w:color w:val="231F20"/>
        </w:rPr>
        <w:t>and empirical studies—may reduce frictions</w:t>
      </w:r>
      <w:r w:rsidR="005D783D">
        <w:rPr>
          <w:rFonts w:ascii="NewCaledoniaLTStd" w:hAnsi="NewCaledoniaLTStd"/>
          <w:color w:val="231F20"/>
        </w:rPr>
        <w:t xml:space="preserve"> </w:t>
      </w:r>
      <w:r w:rsidRPr="00081169">
        <w:rPr>
          <w:rFonts w:ascii="NewCaledoniaLTStd" w:hAnsi="NewCaledoniaLTStd"/>
          <w:color w:val="231F20"/>
        </w:rPr>
        <w:t>in the market and facilitate transactions. On</w:t>
      </w:r>
      <w:r w:rsidR="005D783D">
        <w:rPr>
          <w:rFonts w:ascii="NewCaledoniaLTStd" w:hAnsi="NewCaledoniaLTStd"/>
          <w:color w:val="231F20"/>
        </w:rPr>
        <w:t xml:space="preserve"> </w:t>
      </w:r>
      <w:r w:rsidRPr="00081169">
        <w:rPr>
          <w:rFonts w:ascii="NewCaledoniaLTStd" w:hAnsi="NewCaledoniaLTStd"/>
          <w:color w:val="231F20"/>
        </w:rPr>
        <w:t>the other hand, the claimed societal benefits</w:t>
      </w:r>
      <w:r w:rsidR="005D783D">
        <w:rPr>
          <w:rFonts w:ascii="NewCaledoniaLTStd" w:hAnsi="NewCaledoniaLTStd"/>
          <w:color w:val="231F20"/>
        </w:rPr>
        <w:t xml:space="preserve"> </w:t>
      </w:r>
      <w:r w:rsidRPr="00081169">
        <w:rPr>
          <w:rFonts w:ascii="NewCaledoniaLTStd" w:hAnsi="NewCaledoniaLTStd"/>
          <w:color w:val="231F20"/>
        </w:rPr>
        <w:t>of data sharing have not always been vetted and confirmed. For instance, the ability</w:t>
      </w:r>
      <w:r w:rsidR="005D783D">
        <w:rPr>
          <w:rFonts w:ascii="NewCaledoniaLTStd" w:hAnsi="NewCaledoniaLTStd"/>
          <w:color w:val="231F20"/>
        </w:rPr>
        <w:t xml:space="preserve"> </w:t>
      </w:r>
      <w:r w:rsidRPr="00081169">
        <w:rPr>
          <w:rFonts w:ascii="NewCaledoniaLTStd" w:hAnsi="NewCaledoniaLTStd"/>
          <w:color w:val="231F20"/>
        </w:rPr>
        <w:t>of Google Flu Trends to correctly estimate</w:t>
      </w:r>
      <w:r w:rsidR="005D783D">
        <w:rPr>
          <w:rFonts w:ascii="NewCaledoniaLTStd" w:hAnsi="NewCaledoniaLTStd"/>
          <w:color w:val="231F20"/>
        </w:rPr>
        <w:t xml:space="preserve"> </w:t>
      </w:r>
      <w:r w:rsidRPr="00081169">
        <w:rPr>
          <w:rFonts w:ascii="NewCaledoniaLTStd" w:hAnsi="NewCaledoniaLTStd"/>
          <w:color w:val="231F20"/>
        </w:rPr>
        <w:t>influenza activity—which has often been</w:t>
      </w:r>
      <w:r w:rsidR="005D783D">
        <w:rPr>
          <w:rFonts w:ascii="NewCaledoniaLTStd" w:hAnsi="NewCaledoniaLTStd"/>
          <w:color w:val="231F20"/>
        </w:rPr>
        <w:t xml:space="preserve"> </w:t>
      </w:r>
      <w:r w:rsidRPr="00081169">
        <w:rPr>
          <w:rFonts w:ascii="NewCaledoniaLTStd" w:hAnsi="NewCaledoniaLTStd"/>
          <w:color w:val="231F20"/>
        </w:rPr>
        <w:t>heralded as an example of the power of big</w:t>
      </w:r>
      <w:r w:rsidR="005D783D">
        <w:rPr>
          <w:rFonts w:ascii="NewCaledoniaLTStd" w:hAnsi="NewCaledoniaLTStd"/>
          <w:color w:val="231F20"/>
        </w:rPr>
        <w:t xml:space="preserve"> </w:t>
      </w:r>
      <w:r w:rsidRPr="00081169">
        <w:rPr>
          <w:rFonts w:ascii="NewCaledoniaLTStd" w:hAnsi="NewCaledoniaLTStd"/>
          <w:color w:val="231F20"/>
        </w:rPr>
        <w:t>data (Goel et al. 2010), and which we cited</w:t>
      </w:r>
      <w:r w:rsidR="005D783D">
        <w:rPr>
          <w:rFonts w:ascii="NewCaledoniaLTStd" w:hAnsi="NewCaledoniaLTStd"/>
          <w:color w:val="231F20"/>
        </w:rPr>
        <w:t xml:space="preserve"> </w:t>
      </w:r>
      <w:r w:rsidRPr="00081169">
        <w:rPr>
          <w:rFonts w:ascii="NewCaledoniaLTStd" w:hAnsi="NewCaledoniaLTStd"/>
          <w:color w:val="231F20"/>
        </w:rPr>
        <w:t>in the introduction of this review—was later</w:t>
      </w:r>
      <w:r w:rsidR="005D783D">
        <w:rPr>
          <w:rFonts w:ascii="NewCaledoniaLTStd" w:hAnsi="NewCaledoniaLTStd"/>
          <w:color w:val="231F20"/>
        </w:rPr>
        <w:t xml:space="preserve"> </w:t>
      </w:r>
      <w:r w:rsidRPr="00081169">
        <w:rPr>
          <w:rFonts w:ascii="NewCaledoniaLTStd" w:hAnsi="NewCaledoniaLTStd"/>
          <w:color w:val="231F20"/>
        </w:rPr>
        <w:t>challenged (Butler 2013). Researchers have</w:t>
      </w:r>
      <w:r w:rsidR="005D783D">
        <w:rPr>
          <w:rFonts w:ascii="NewCaledoniaLTStd" w:hAnsi="NewCaledoniaLTStd"/>
          <w:color w:val="231F20"/>
        </w:rPr>
        <w:t xml:space="preserve"> </w:t>
      </w:r>
      <w:r w:rsidRPr="00081169">
        <w:rPr>
          <w:rFonts w:ascii="NewCaledoniaLTStd" w:hAnsi="NewCaledoniaLTStd"/>
          <w:color w:val="231F20"/>
        </w:rPr>
        <w:t>mentioned “Big Data Hubris” (Lazer et al.</w:t>
      </w:r>
      <w:r w:rsidR="005D783D">
        <w:rPr>
          <w:rFonts w:ascii="NewCaledoniaLTStd" w:hAnsi="NewCaledoniaLTStd"/>
          <w:color w:val="231F20"/>
        </w:rPr>
        <w:t xml:space="preserve"> </w:t>
      </w:r>
      <w:r w:rsidRPr="00081169">
        <w:rPr>
          <w:rFonts w:ascii="NewCaledoniaLTStd" w:hAnsi="NewCaledoniaLTStd"/>
          <w:color w:val="231F20"/>
        </w:rPr>
        <w:t>2014) in reference to the “implicit assumption that big data are a substitute for, rather</w:t>
      </w:r>
      <w:r w:rsidR="005D783D">
        <w:rPr>
          <w:rFonts w:ascii="NewCaledoniaLTStd" w:hAnsi="NewCaledoniaLTStd"/>
          <w:color w:val="231F20"/>
        </w:rPr>
        <w:t xml:space="preserve"> </w:t>
      </w:r>
      <w:r w:rsidRPr="00081169">
        <w:rPr>
          <w:rFonts w:ascii="NewCaledoniaLTStd" w:hAnsi="NewCaledoniaLTStd"/>
          <w:color w:val="231F20"/>
        </w:rPr>
        <w:t>than a supplement to, traditional data collection and analysis.” In fact, exploiting the</w:t>
      </w:r>
      <w:r w:rsidR="005D783D">
        <w:rPr>
          <w:rFonts w:ascii="NewCaledoniaLTStd" w:hAnsi="NewCaledoniaLTStd"/>
          <w:color w:val="231F20"/>
        </w:rPr>
        <w:t xml:space="preserve"> </w:t>
      </w:r>
      <w:r w:rsidRPr="00081169">
        <w:rPr>
          <w:rFonts w:ascii="NewCaledoniaLTStd" w:hAnsi="NewCaledoniaLTStd"/>
          <w:color w:val="231F20"/>
        </w:rPr>
        <w:t>commercial value of data can often entail a</w:t>
      </w:r>
      <w:r w:rsidR="005D783D">
        <w:rPr>
          <w:rFonts w:ascii="NewCaledoniaLTStd" w:hAnsi="NewCaledoniaLTStd"/>
          <w:color w:val="231F20"/>
        </w:rPr>
        <w:t xml:space="preserve"> </w:t>
      </w:r>
      <w:r w:rsidRPr="00081169">
        <w:rPr>
          <w:rFonts w:ascii="NewCaledoniaLTStd" w:hAnsi="NewCaledoniaLTStd"/>
          <w:color w:val="231F20"/>
        </w:rPr>
        <w:t>reduction in private utility, and sometimes</w:t>
      </w:r>
      <w:r w:rsidR="005D783D">
        <w:rPr>
          <w:rFonts w:ascii="NewCaledoniaLTStd" w:hAnsi="NewCaledoniaLTStd"/>
          <w:color w:val="231F20"/>
        </w:rPr>
        <w:t xml:space="preserve"> </w:t>
      </w:r>
      <w:r w:rsidRPr="00081169">
        <w:rPr>
          <w:rFonts w:ascii="NewCaledoniaLTStd" w:hAnsi="NewCaledoniaLTStd"/>
          <w:color w:val="231F20"/>
        </w:rPr>
        <w:t>even in social welfare overall. Thus, consumers have good reasons to be concerned about</w:t>
      </w:r>
      <w:r w:rsidR="005D783D">
        <w:rPr>
          <w:rFonts w:ascii="NewCaledoniaLTStd" w:hAnsi="NewCaledoniaLTStd"/>
          <w:color w:val="231F20"/>
        </w:rPr>
        <w:t xml:space="preserve"> </w:t>
      </w:r>
      <w:r w:rsidRPr="00081169">
        <w:rPr>
          <w:rFonts w:ascii="NewCaledoniaLTStd" w:hAnsi="NewCaledoniaLTStd"/>
          <w:color w:val="231F20"/>
        </w:rPr>
        <w:t>unauthorized commercial application of</w:t>
      </w:r>
      <w:r w:rsidR="005D783D">
        <w:rPr>
          <w:rFonts w:ascii="NewCaledoniaLTStd" w:hAnsi="NewCaledoniaLTStd"/>
          <w:color w:val="231F20"/>
        </w:rPr>
        <w:t xml:space="preserve"> </w:t>
      </w:r>
      <w:r w:rsidRPr="00081169">
        <w:rPr>
          <w:rFonts w:ascii="NewCaledoniaLTStd" w:hAnsi="NewCaledoniaLTStd"/>
          <w:color w:val="231F20"/>
        </w:rPr>
        <w:t>their private information. Use of individual</w:t>
      </w:r>
      <w:r w:rsidR="005D783D">
        <w:rPr>
          <w:rFonts w:ascii="NewCaledoniaLTStd" w:hAnsi="NewCaledoniaLTStd"/>
          <w:color w:val="231F20"/>
        </w:rPr>
        <w:t xml:space="preserve"> </w:t>
      </w:r>
      <w:r w:rsidRPr="00081169">
        <w:rPr>
          <w:rFonts w:ascii="NewCaledoniaLTStd" w:hAnsi="NewCaledoniaLTStd"/>
          <w:color w:val="231F20"/>
        </w:rPr>
        <w:t>data may subject an individual to a variety of</w:t>
      </w:r>
      <w:r w:rsidR="005D783D">
        <w:rPr>
          <w:rFonts w:ascii="NewCaledoniaLTStd" w:hAnsi="NewCaledoniaLTStd"/>
          <w:color w:val="231F20"/>
        </w:rPr>
        <w:t xml:space="preserve"> </w:t>
      </w:r>
      <w:r w:rsidRPr="00081169">
        <w:rPr>
          <w:rFonts w:ascii="NewCaledoniaLTStd" w:hAnsi="NewCaledoniaLTStd"/>
          <w:color w:val="231F20"/>
        </w:rPr>
        <w:t>personally costly practices, including price</w:t>
      </w:r>
      <w:r w:rsidR="005D783D">
        <w:rPr>
          <w:rFonts w:ascii="NewCaledoniaLTStd" w:hAnsi="NewCaledoniaLTStd"/>
          <w:color w:val="231F20"/>
        </w:rPr>
        <w:t xml:space="preserve"> </w:t>
      </w:r>
      <w:r w:rsidRPr="00081169">
        <w:rPr>
          <w:rFonts w:ascii="NewCaledoniaLTStd" w:hAnsi="NewCaledoniaLTStd"/>
          <w:color w:val="231F20"/>
        </w:rPr>
        <w:t>discrimination in retail markets, quantity discrimination in insurance and credit markets,</w:t>
      </w:r>
      <w:r w:rsidR="005D783D">
        <w:rPr>
          <w:rFonts w:ascii="NewCaledoniaLTStd" w:hAnsi="NewCaledoniaLTStd"/>
          <w:color w:val="231F20"/>
        </w:rPr>
        <w:t xml:space="preserve"> </w:t>
      </w:r>
      <w:r w:rsidRPr="00081169">
        <w:rPr>
          <w:rFonts w:ascii="NewCaledoniaLTStd" w:hAnsi="NewCaledoniaLTStd"/>
          <w:color w:val="231F20"/>
        </w:rPr>
        <w:t>spam, and risk of identity theft, in addition</w:t>
      </w:r>
      <w:r w:rsidR="005D783D">
        <w:rPr>
          <w:rFonts w:ascii="NewCaledoniaLTStd" w:hAnsi="NewCaledoniaLTStd"/>
          <w:color w:val="231F20"/>
        </w:rPr>
        <w:t xml:space="preserve"> </w:t>
      </w:r>
      <w:r w:rsidRPr="00081169">
        <w:rPr>
          <w:rFonts w:ascii="NewCaledoniaLTStd" w:hAnsi="NewCaledoniaLTStd"/>
          <w:color w:val="231F20"/>
        </w:rPr>
        <w:t>to the disutility inherent in just not knowing</w:t>
      </w:r>
      <w:r w:rsidR="005D783D">
        <w:rPr>
          <w:rFonts w:ascii="NewCaledoniaLTStd" w:hAnsi="NewCaledoniaLTStd"/>
          <w:color w:val="231F20"/>
        </w:rPr>
        <w:t xml:space="preserve"> </w:t>
      </w:r>
      <w:r w:rsidRPr="00081169">
        <w:rPr>
          <w:rFonts w:ascii="NewCaledoniaLTStd" w:hAnsi="NewCaledoniaLTStd"/>
          <w:color w:val="231F20"/>
        </w:rPr>
        <w:t>who knows what or how they will use it in the</w:t>
      </w:r>
      <w:r w:rsidR="005D783D">
        <w:rPr>
          <w:rFonts w:ascii="NewCaledoniaLTStd" w:hAnsi="NewCaledoniaLTStd"/>
          <w:color w:val="231F20"/>
        </w:rPr>
        <w:t xml:space="preserve"> </w:t>
      </w:r>
      <w:r w:rsidRPr="00081169">
        <w:rPr>
          <w:rFonts w:ascii="NewCaledoniaLTStd" w:hAnsi="NewCaledoniaLTStd"/>
          <w:color w:val="231F20"/>
        </w:rPr>
        <w:t>future. Personal data—like all information—is easily stored, replicated, and transferred,</w:t>
      </w:r>
      <w:r w:rsidR="005D783D">
        <w:rPr>
          <w:rFonts w:ascii="NewCaledoniaLTStd" w:hAnsi="NewCaledoniaLTStd"/>
          <w:color w:val="231F20"/>
        </w:rPr>
        <w:t xml:space="preserve"> </w:t>
      </w:r>
      <w:r w:rsidRPr="00081169">
        <w:rPr>
          <w:rFonts w:ascii="NewCaledoniaLTStd" w:hAnsi="NewCaledoniaLTStd"/>
          <w:color w:val="231F20"/>
        </w:rPr>
        <w:t>and regulating its acquisition and dissemination is a challenging undertaking for individuals and governments alike.</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Given the fundamentally sensitive nature</w:t>
      </w:r>
      <w:r w:rsidR="005D783D">
        <w:rPr>
          <w:rFonts w:ascii="NewCaledoniaLTStd" w:hAnsi="NewCaledoniaLTStd"/>
          <w:color w:val="231F20"/>
        </w:rPr>
        <w:t xml:space="preserve"> </w:t>
      </w:r>
      <w:r w:rsidRPr="00081169">
        <w:rPr>
          <w:rFonts w:ascii="NewCaledoniaLTStd" w:hAnsi="NewCaledoniaLTStd"/>
          <w:color w:val="231F20"/>
        </w:rPr>
        <w:t>of personal data, it is not surprising that</w:t>
      </w:r>
      <w:r w:rsidR="005D783D">
        <w:rPr>
          <w:rFonts w:ascii="NewCaledoniaLTStd" w:hAnsi="NewCaledoniaLTStd"/>
          <w:color w:val="231F20"/>
        </w:rPr>
        <w:t xml:space="preserve"> </w:t>
      </w:r>
      <w:r w:rsidRPr="00081169">
        <w:rPr>
          <w:rFonts w:ascii="NewCaledoniaLTStd" w:hAnsi="NewCaledoniaLTStd"/>
          <w:color w:val="231F20"/>
        </w:rPr>
        <w:t>advancements in information technology</w:t>
      </w:r>
      <w:r w:rsidR="005D783D">
        <w:rPr>
          <w:rFonts w:ascii="NewCaledoniaLTStd" w:hAnsi="NewCaledoniaLTStd"/>
          <w:color w:val="231F20"/>
        </w:rPr>
        <w:t xml:space="preserve"> </w:t>
      </w:r>
      <w:r w:rsidRPr="00081169">
        <w:rPr>
          <w:rFonts w:ascii="NewCaledoniaLTStd" w:hAnsi="NewCaledoniaLTStd"/>
          <w:color w:val="231F20"/>
        </w:rPr>
        <w:t>and increased globalization of trade, investment, information flows, and security threats</w:t>
      </w:r>
      <w:r w:rsidR="005D783D">
        <w:rPr>
          <w:rFonts w:ascii="NewCaledoniaLTStd" w:hAnsi="NewCaledoniaLTStd"/>
          <w:color w:val="231F20"/>
        </w:rPr>
        <w:t xml:space="preserve"> </w:t>
      </w:r>
      <w:r w:rsidRPr="00081169">
        <w:rPr>
          <w:rFonts w:ascii="NewCaledoniaLTStd" w:hAnsi="NewCaledoniaLTStd"/>
          <w:color w:val="231F20"/>
        </w:rPr>
        <w:t>have brought concerns over the erosion of</w:t>
      </w:r>
      <w:r w:rsidR="00A25574">
        <w:rPr>
          <w:rFonts w:ascii="NewCaledoniaLTStd" w:hAnsi="NewCaledoniaLTStd"/>
          <w:color w:val="231F20"/>
        </w:rPr>
        <w:t xml:space="preserve"> </w:t>
      </w:r>
      <w:r w:rsidRPr="00081169">
        <w:rPr>
          <w:rFonts w:ascii="NewCaledoniaLTStd" w:hAnsi="NewCaledoniaLTStd"/>
          <w:color w:val="231F20"/>
        </w:rPr>
        <w:t>personal privacy to the forefront of public</w:t>
      </w:r>
      <w:r w:rsidR="00A25574">
        <w:rPr>
          <w:rFonts w:ascii="NewCaledoniaLTStd" w:hAnsi="NewCaledoniaLTStd"/>
          <w:color w:val="231F20"/>
        </w:rPr>
        <w:t xml:space="preserve"> </w:t>
      </w:r>
      <w:r w:rsidRPr="00081169">
        <w:rPr>
          <w:rFonts w:ascii="NewCaledoniaLTStd" w:hAnsi="NewCaledoniaLTStd"/>
          <w:color w:val="231F20"/>
        </w:rPr>
        <w:t>debate. Numerous Internet firms have collected large amounts of data from their users</w:t>
      </w:r>
      <w:r w:rsidR="00A25574">
        <w:rPr>
          <w:rFonts w:ascii="NewCaledoniaLTStd" w:hAnsi="NewCaledoniaLTStd"/>
          <w:color w:val="231F20"/>
        </w:rPr>
        <w:t xml:space="preserve"> </w:t>
      </w:r>
      <w:r w:rsidRPr="00081169">
        <w:rPr>
          <w:rFonts w:ascii="NewCaledoniaLTStd" w:hAnsi="NewCaledoniaLTStd"/>
          <w:color w:val="231F20"/>
        </w:rPr>
        <w:t>and either sell this data or use it to enable</w:t>
      </w:r>
      <w:r w:rsidR="00A25574">
        <w:rPr>
          <w:rFonts w:ascii="NewCaledoniaLTStd" w:hAnsi="NewCaledoniaLTStd"/>
          <w:color w:val="231F20"/>
        </w:rPr>
        <w:t xml:space="preserve"> </w:t>
      </w:r>
      <w:r w:rsidRPr="00081169">
        <w:rPr>
          <w:rFonts w:ascii="NewCaledoniaLTStd" w:hAnsi="NewCaledoniaLTStd"/>
          <w:color w:val="231F20"/>
        </w:rPr>
        <w:t>advertisers to target and personalize ads.</w:t>
      </w:r>
      <w:r w:rsidR="00A25574">
        <w:rPr>
          <w:rFonts w:ascii="NewCaledoniaLTStd" w:hAnsi="NewCaledoniaLTStd"/>
          <w:color w:val="231F20"/>
        </w:rPr>
        <w:t xml:space="preserve"> </w:t>
      </w:r>
      <w:r w:rsidRPr="00081169">
        <w:rPr>
          <w:rFonts w:ascii="NewCaledoniaLTStd" w:hAnsi="NewCaledoniaLTStd"/>
          <w:color w:val="231F20"/>
        </w:rPr>
        <w:t>While consumers can and do benefit from</w:t>
      </w:r>
      <w:r w:rsidR="00A25574">
        <w:rPr>
          <w:rFonts w:ascii="NewCaledoniaLTStd" w:hAnsi="NewCaledoniaLTStd"/>
          <w:color w:val="231F20"/>
        </w:rPr>
        <w:t xml:space="preserve"> </w:t>
      </w:r>
      <w:r w:rsidRPr="00081169">
        <w:rPr>
          <w:rFonts w:ascii="NewCaledoniaLTStd" w:hAnsi="NewCaledoniaLTStd"/>
          <w:color w:val="231F20"/>
        </w:rPr>
        <w:t>targeted product recommendations (Anand</w:t>
      </w:r>
      <w:r w:rsidR="00A25574">
        <w:rPr>
          <w:rFonts w:ascii="NewCaledoniaLTStd" w:hAnsi="NewCaledoniaLTStd"/>
          <w:color w:val="231F20"/>
        </w:rPr>
        <w:t xml:space="preserve"> </w:t>
      </w:r>
      <w:r w:rsidRPr="00081169">
        <w:rPr>
          <w:rFonts w:ascii="NewCaledoniaLTStd" w:hAnsi="NewCaledoniaLTStd"/>
          <w:color w:val="231F20"/>
        </w:rPr>
        <w:t>and Shachar 2009), they also can and do</w:t>
      </w:r>
      <w:r w:rsidR="00A25574">
        <w:rPr>
          <w:rFonts w:ascii="NewCaledoniaLTStd" w:hAnsi="NewCaledoniaLTStd"/>
          <w:color w:val="231F20"/>
        </w:rPr>
        <w:t xml:space="preserve"> </w:t>
      </w:r>
      <w:r w:rsidRPr="00081169">
        <w:rPr>
          <w:rFonts w:ascii="NewCaledoniaLTStd" w:hAnsi="NewCaledoniaLTStd"/>
          <w:color w:val="231F20"/>
        </w:rPr>
        <w:t>incur substantial monetary costs and disutilities from violations of their privacy (Stone</w:t>
      </w:r>
      <w:r w:rsidR="00A25574">
        <w:rPr>
          <w:rFonts w:ascii="NewCaledoniaLTStd" w:hAnsi="NewCaledoniaLTStd"/>
          <w:color w:val="231F20"/>
        </w:rPr>
        <w:t xml:space="preserve"> </w:t>
      </w:r>
      <w:r w:rsidRPr="00081169">
        <w:rPr>
          <w:rFonts w:ascii="NewCaledoniaLTStd" w:hAnsi="NewCaledoniaLTStd"/>
          <w:color w:val="231F20"/>
        </w:rPr>
        <w:t>2010). Such concerns have led to new regulations across world governments, some protecting privacy (e.g., the EU Data Protection</w:t>
      </w:r>
      <w:r w:rsidR="00A25574">
        <w:rPr>
          <w:rFonts w:ascii="NewCaledoniaLTStd" w:hAnsi="NewCaledoniaLTStd"/>
          <w:color w:val="231F20"/>
        </w:rPr>
        <w:t xml:space="preserve"> </w:t>
      </w:r>
      <w:r w:rsidRPr="00081169">
        <w:rPr>
          <w:rFonts w:ascii="NewCaledoniaLTStd" w:hAnsi="NewCaledoniaLTStd"/>
          <w:color w:val="231F20"/>
        </w:rPr>
        <w:t>Directive, the US Children’s Online Privacy</w:t>
      </w:r>
      <w:r w:rsidR="00A25574">
        <w:rPr>
          <w:rFonts w:ascii="NewCaledoniaLTStd" w:hAnsi="NewCaledoniaLTStd"/>
          <w:color w:val="231F20"/>
        </w:rPr>
        <w:t xml:space="preserve"> </w:t>
      </w:r>
      <w:r w:rsidRPr="00081169">
        <w:rPr>
          <w:rFonts w:ascii="NewCaledoniaLTStd" w:hAnsi="NewCaledoniaLTStd"/>
          <w:color w:val="231F20"/>
        </w:rPr>
        <w:t>Protection Act), some legalizing its erosion</w:t>
      </w:r>
      <w:r w:rsidR="00A25574">
        <w:rPr>
          <w:rFonts w:ascii="NewCaledoniaLTStd" w:hAnsi="NewCaledoniaLTStd"/>
          <w:color w:val="231F20"/>
        </w:rPr>
        <w:t xml:space="preserve"> </w:t>
      </w:r>
      <w:r w:rsidRPr="00081169">
        <w:rPr>
          <w:rFonts w:ascii="NewCaledoniaLTStd" w:hAnsi="NewCaledoniaLTStd"/>
          <w:color w:val="231F20"/>
        </w:rPr>
        <w:t>(for instance, by allowing trade in personal</w:t>
      </w:r>
      <w:r w:rsidR="00A25574">
        <w:rPr>
          <w:rFonts w:ascii="NewCaledoniaLTStd" w:hAnsi="NewCaledoniaLTStd"/>
          <w:color w:val="231F20"/>
        </w:rPr>
        <w:t xml:space="preserve"> </w:t>
      </w:r>
      <w:r w:rsidRPr="00081169">
        <w:rPr>
          <w:rFonts w:ascii="NewCaledoniaLTStd" w:hAnsi="NewCaledoniaLTStd"/>
          <w:color w:val="231F20"/>
        </w:rPr>
        <w:t>information under certain circumstances;</w:t>
      </w:r>
      <w:r w:rsidR="00A25574">
        <w:rPr>
          <w:rFonts w:ascii="NewCaledoniaLTStd" w:hAnsi="NewCaledoniaLTStd"/>
          <w:color w:val="231F20"/>
        </w:rPr>
        <w:t xml:space="preserve"> </w:t>
      </w:r>
      <w:r w:rsidRPr="00081169">
        <w:rPr>
          <w:rFonts w:ascii="NewCaledoniaLTStd" w:hAnsi="NewCaledoniaLTStd"/>
          <w:color w:val="231F20"/>
        </w:rPr>
        <w:t>see, e.g., the US Gramm–Leach–Bliley Act</w:t>
      </w:r>
      <w:r w:rsidR="00A25574">
        <w:rPr>
          <w:rFonts w:ascii="NewCaledoniaLTStd" w:hAnsi="NewCaledoniaLTStd"/>
          <w:color w:val="231F20"/>
        </w:rPr>
        <w:t xml:space="preserve"> </w:t>
      </w:r>
      <w:r w:rsidRPr="00081169">
        <w:rPr>
          <w:rFonts w:ascii="NewCaledoniaLTStd" w:hAnsi="NewCaledoniaLTStd"/>
          <w:color w:val="231F20"/>
        </w:rPr>
        <w:t>of 1999), and some suggesting the implementation of additional opt-in and opt-out</w:t>
      </w:r>
      <w:r w:rsidR="00A25574">
        <w:rPr>
          <w:rFonts w:ascii="NewCaledoniaLTStd" w:hAnsi="NewCaledoniaLTStd"/>
          <w:color w:val="231F20"/>
        </w:rPr>
        <w:t xml:space="preserve"> </w:t>
      </w:r>
      <w:r w:rsidRPr="00081169">
        <w:rPr>
          <w:rFonts w:ascii="NewCaledoniaLTStd" w:hAnsi="NewCaledoniaLTStd"/>
          <w:color w:val="231F20"/>
        </w:rPr>
        <w:t>controls for users (e.g., the US Federal</w:t>
      </w:r>
      <w:r w:rsidR="00A25574">
        <w:rPr>
          <w:rFonts w:ascii="NewCaledoniaLTStd" w:hAnsi="NewCaledoniaLTStd"/>
          <w:color w:val="231F20"/>
        </w:rPr>
        <w:t xml:space="preserve"> </w:t>
      </w:r>
      <w:r w:rsidRPr="00081169">
        <w:rPr>
          <w:rFonts w:ascii="NewCaledoniaLTStd" w:hAnsi="NewCaledoniaLTStd"/>
          <w:color w:val="231F20"/>
        </w:rPr>
        <w:t>Trade Commission’s 2012 online privacy</w:t>
      </w:r>
      <w:r w:rsidR="00A25574">
        <w:rPr>
          <w:rFonts w:ascii="NewCaledoniaLTStd" w:hAnsi="NewCaledoniaLTStd"/>
          <w:color w:val="231F20"/>
        </w:rPr>
        <w:t xml:space="preserve"> </w:t>
      </w:r>
      <w:r w:rsidRPr="00081169">
        <w:rPr>
          <w:rFonts w:ascii="NewCaledoniaLTStd" w:hAnsi="NewCaledoniaLTStd"/>
          <w:color w:val="231F20"/>
        </w:rPr>
        <w:t>guidelines35).</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lastRenderedPageBreak/>
        <w:t>With regulations struggling to keep pace,</w:t>
      </w:r>
      <w:r w:rsidR="00A25574">
        <w:rPr>
          <w:rFonts w:ascii="NewCaledoniaLTStd" w:hAnsi="NewCaledoniaLTStd"/>
          <w:color w:val="231F20"/>
        </w:rPr>
        <w:t xml:space="preserve"> </w:t>
      </w:r>
      <w:r w:rsidRPr="00081169">
        <w:rPr>
          <w:rFonts w:ascii="NewCaledoniaLTStd" w:hAnsi="NewCaledoniaLTStd"/>
          <w:color w:val="231F20"/>
        </w:rPr>
        <w:t>industry competition has been behind both</w:t>
      </w:r>
      <w:r w:rsidR="00A25574">
        <w:rPr>
          <w:rFonts w:ascii="NewCaledoniaLTStd" w:hAnsi="NewCaledoniaLTStd"/>
          <w:color w:val="231F20"/>
        </w:rPr>
        <w:t xml:space="preserve"> </w:t>
      </w:r>
      <w:r w:rsidRPr="00081169">
        <w:rPr>
          <w:rFonts w:ascii="NewCaledoniaLTStd" w:hAnsi="NewCaledoniaLTStd"/>
          <w:color w:val="231F20"/>
        </w:rPr>
        <w:t>new privacy-enhancing and privacy-invasive</w:t>
      </w:r>
      <w:r w:rsidR="00A25574">
        <w:rPr>
          <w:rFonts w:ascii="NewCaledoniaLTStd" w:hAnsi="NewCaledoniaLTStd"/>
          <w:color w:val="231F20"/>
        </w:rPr>
        <w:t xml:space="preserve"> </w:t>
      </w:r>
      <w:r w:rsidRPr="00081169">
        <w:rPr>
          <w:rFonts w:ascii="NewCaledoniaLTStd" w:hAnsi="NewCaledoniaLTStd"/>
          <w:color w:val="231F20"/>
        </w:rPr>
        <w:t>technologies. New search engines, social</w:t>
      </w:r>
      <w:r w:rsidR="00A25574">
        <w:rPr>
          <w:rFonts w:ascii="NewCaledoniaLTStd" w:hAnsi="NewCaledoniaLTStd"/>
          <w:color w:val="231F20"/>
        </w:rPr>
        <w:t xml:space="preserve"> </w:t>
      </w:r>
      <w:r w:rsidRPr="00081169">
        <w:rPr>
          <w:rFonts w:ascii="NewCaledoniaLTStd" w:hAnsi="NewCaledoniaLTStd"/>
          <w:color w:val="231F20"/>
        </w:rPr>
        <w:t>networks, ecommerce websites, web</w:t>
      </w:r>
      <w:r w:rsidR="00A25574">
        <w:rPr>
          <w:rFonts w:ascii="NewCaledoniaLTStd" w:hAnsi="NewCaledoniaLTStd"/>
          <w:color w:val="231F20"/>
        </w:rPr>
        <w:t xml:space="preserve"> </w:t>
      </w:r>
      <w:r w:rsidRPr="00081169">
        <w:rPr>
          <w:rFonts w:ascii="NewCaledoniaLTStd" w:hAnsi="NewCaledoniaLTStd"/>
          <w:color w:val="231F20"/>
        </w:rPr>
        <w:t>browsers, and individualized controls for</w:t>
      </w:r>
      <w:r w:rsidR="00A25574">
        <w:rPr>
          <w:rFonts w:ascii="NewCaledoniaLTStd" w:hAnsi="NewCaledoniaLTStd"/>
          <w:color w:val="231F20"/>
        </w:rPr>
        <w:t xml:space="preserve"> </w:t>
      </w:r>
      <w:r w:rsidRPr="00081169">
        <w:rPr>
          <w:rFonts w:ascii="NewCaledoniaLTStd" w:hAnsi="NewCaledoniaLTStd"/>
          <w:color w:val="231F20"/>
        </w:rPr>
        <w:t>privacy-conscious consumers have emerged.</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Concurrently, social media services have</w:t>
      </w:r>
      <w:r w:rsidR="00A25574">
        <w:rPr>
          <w:rFonts w:ascii="NewCaledoniaLTStd" w:hAnsi="NewCaledoniaLTStd"/>
          <w:color w:val="231F20"/>
        </w:rPr>
        <w:t xml:space="preserve"> </w:t>
      </w:r>
      <w:r w:rsidRPr="00081169">
        <w:rPr>
          <w:rFonts w:ascii="NewCaledoniaLTStd" w:hAnsi="NewCaledoniaLTStd"/>
          <w:color w:val="231F20"/>
        </w:rPr>
        <w:t>facilitated a culture of disclosure: disclosure</w:t>
      </w:r>
      <w:r w:rsidR="00A25574">
        <w:rPr>
          <w:rFonts w:ascii="NewCaledoniaLTStd" w:hAnsi="NewCaledoniaLTStd"/>
          <w:color w:val="231F20"/>
        </w:rPr>
        <w:t xml:space="preserve"> </w:t>
      </w:r>
      <w:r w:rsidRPr="00081169">
        <w:rPr>
          <w:rFonts w:ascii="NewCaledoniaLTStd" w:hAnsi="NewCaledoniaLTStd"/>
          <w:color w:val="231F20"/>
        </w:rPr>
        <w:t>of one’s activities, location, emotions, work</w:t>
      </w:r>
      <w:r>
        <w:rPr>
          <w:rFonts w:ascii="NewCaledoniaLTStd" w:hAnsi="NewCaledoniaLTStd"/>
          <w:color w:val="231F20"/>
        </w:rPr>
        <w:t xml:space="preserve"> </w:t>
      </w:r>
      <w:r w:rsidRPr="00081169">
        <w:rPr>
          <w:rFonts w:ascii="NewCaledoniaLTStd" w:hAnsi="NewCaledoniaLTStd"/>
          <w:color w:val="231F20"/>
        </w:rPr>
        <w:t>history, and political opinions. While, overall,</w:t>
      </w:r>
      <w:r w:rsidR="00A25574">
        <w:rPr>
          <w:rFonts w:ascii="NewCaledoniaLTStd" w:hAnsi="NewCaledoniaLTStd"/>
          <w:color w:val="231F20"/>
        </w:rPr>
        <w:t xml:space="preserve"> </w:t>
      </w:r>
      <w:r w:rsidRPr="00081169">
        <w:rPr>
          <w:rFonts w:ascii="NewCaledoniaLTStd" w:hAnsi="NewCaledoniaLTStd"/>
          <w:color w:val="231F20"/>
        </w:rPr>
        <w:t>these technologies seemingly leave privacy</w:t>
      </w:r>
      <w:r w:rsidR="00A25574">
        <w:rPr>
          <w:rFonts w:ascii="NewCaledoniaLTStd" w:hAnsi="NewCaledoniaLTStd"/>
          <w:color w:val="231F20"/>
        </w:rPr>
        <w:t xml:space="preserve"> </w:t>
      </w:r>
      <w:r w:rsidRPr="00081169">
        <w:rPr>
          <w:rFonts w:ascii="NewCaledoniaLTStd" w:hAnsi="NewCaledoniaLTStd"/>
          <w:color w:val="231F20"/>
        </w:rPr>
        <w:t>choices in the hands of consumers, many</w:t>
      </w:r>
      <w:r w:rsidR="00A25574">
        <w:rPr>
          <w:rFonts w:ascii="NewCaledoniaLTStd" w:hAnsi="NewCaledoniaLTStd"/>
          <w:color w:val="231F20"/>
        </w:rPr>
        <w:t xml:space="preserve"> </w:t>
      </w:r>
      <w:r w:rsidRPr="00081169">
        <w:rPr>
          <w:rFonts w:ascii="NewCaledoniaLTStd" w:hAnsi="NewCaledoniaLTStd"/>
          <w:color w:val="231F20"/>
        </w:rPr>
        <w:t>(if not most) consumers, in practice, lack</w:t>
      </w:r>
      <w:r w:rsidR="00A25574">
        <w:rPr>
          <w:rFonts w:ascii="NewCaledoniaLTStd" w:hAnsi="NewCaledoniaLTStd"/>
          <w:color w:val="231F20"/>
        </w:rPr>
        <w:t xml:space="preserve"> </w:t>
      </w:r>
      <w:r w:rsidRPr="00081169">
        <w:rPr>
          <w:rFonts w:ascii="NewCaledoniaLTStd" w:hAnsi="NewCaledoniaLTStd"/>
          <w:color w:val="231F20"/>
        </w:rPr>
        <w:t>the awareness and technical sophistication</w:t>
      </w:r>
      <w:r w:rsidR="00A25574">
        <w:rPr>
          <w:rFonts w:ascii="NewCaledoniaLTStd" w:hAnsi="NewCaledoniaLTStd"/>
          <w:color w:val="231F20"/>
        </w:rPr>
        <w:t xml:space="preserve"> </w:t>
      </w:r>
      <w:r w:rsidRPr="00081169">
        <w:rPr>
          <w:rFonts w:ascii="NewCaledoniaLTStd" w:hAnsi="NewCaledoniaLTStd"/>
          <w:color w:val="231F20"/>
        </w:rPr>
        <w:t>required to protect and regulate the multiple</w:t>
      </w:r>
      <w:r w:rsidR="00A25574">
        <w:rPr>
          <w:rFonts w:ascii="NewCaledoniaLTStd" w:hAnsi="NewCaledoniaLTStd"/>
          <w:color w:val="231F20"/>
        </w:rPr>
        <w:t xml:space="preserve"> </w:t>
      </w:r>
      <w:r w:rsidRPr="00081169">
        <w:rPr>
          <w:rFonts w:ascii="NewCaledoniaLTStd" w:hAnsi="NewCaledoniaLTStd"/>
          <w:color w:val="231F20"/>
        </w:rPr>
        <w:t>dimensions of their personal information.</w:t>
      </w:r>
    </w:p>
    <w:p w:rsidR="00081169" w:rsidRPr="00081169" w:rsidRDefault="00081169" w:rsidP="00081169">
      <w:pPr>
        <w:rPr>
          <w:rFonts w:ascii="NewCaledoniaLTStd" w:hAnsi="NewCaledoniaLTStd"/>
          <w:color w:val="231F20"/>
        </w:rPr>
      </w:pPr>
      <w:r w:rsidRPr="00081169">
        <w:rPr>
          <w:rFonts w:ascii="NewCaledoniaLTStd" w:hAnsi="NewCaledoniaLTStd"/>
          <w:color w:val="231F20"/>
        </w:rPr>
        <w:t>Privacy-invasive technological services have</w:t>
      </w:r>
      <w:r w:rsidR="00A25574">
        <w:rPr>
          <w:rFonts w:ascii="NewCaledoniaLTStd" w:hAnsi="NewCaledoniaLTStd"/>
          <w:color w:val="231F20"/>
        </w:rPr>
        <w:t xml:space="preserve"> </w:t>
      </w:r>
      <w:r w:rsidRPr="00081169">
        <w:rPr>
          <w:rFonts w:ascii="NewCaledoniaLTStd" w:hAnsi="NewCaledoniaLTStd"/>
          <w:color w:val="231F20"/>
        </w:rPr>
        <w:t>become integral to every-day communications, job searches, and general consumption. At the same time, privacy-protecting</w:t>
      </w:r>
      <w:r w:rsidR="00A25574">
        <w:rPr>
          <w:rFonts w:ascii="NewCaledoniaLTStd" w:hAnsi="NewCaledoniaLTStd"/>
          <w:color w:val="231F20"/>
        </w:rPr>
        <w:t xml:space="preserve"> </w:t>
      </w:r>
      <w:r w:rsidRPr="00081169">
        <w:rPr>
          <w:rFonts w:ascii="NewCaledoniaLTStd" w:hAnsi="NewCaledoniaLTStd"/>
          <w:color w:val="231F20"/>
        </w:rPr>
        <w:t>services require additional levels of user</w:t>
      </w:r>
      <w:r w:rsidR="00A25574">
        <w:rPr>
          <w:rFonts w:ascii="NewCaledoniaLTStd" w:hAnsi="NewCaledoniaLTStd"/>
          <w:color w:val="231F20"/>
        </w:rPr>
        <w:t xml:space="preserve"> </w:t>
      </w:r>
      <w:r w:rsidRPr="00081169">
        <w:rPr>
          <w:rFonts w:ascii="NewCaledoniaLTStd" w:hAnsi="NewCaledoniaLTStd"/>
          <w:color w:val="231F20"/>
        </w:rPr>
        <w:t xml:space="preserve">effort and know-how, which limits their efficacy, especially within some of the </w:t>
      </w:r>
      <w:proofErr w:type="gramStart"/>
      <w:r w:rsidRPr="00081169">
        <w:rPr>
          <w:rFonts w:ascii="NewCaledoniaLTStd" w:hAnsi="NewCaledoniaLTStd"/>
          <w:color w:val="231F20"/>
        </w:rPr>
        <w:t xml:space="preserve">most </w:t>
      </w:r>
      <w:r w:rsidR="00A25574">
        <w:rPr>
          <w:rFonts w:ascii="NewCaledoniaLTStd" w:hAnsi="NewCaledoniaLTStd"/>
          <w:color w:val="231F20"/>
        </w:rPr>
        <w:t xml:space="preserve"> </w:t>
      </w:r>
      <w:r w:rsidRPr="00081169">
        <w:rPr>
          <w:rFonts w:ascii="NewCaledoniaLTStd" w:hAnsi="NewCaledoniaLTStd"/>
          <w:color w:val="231F20"/>
        </w:rPr>
        <w:t>vulnerable</w:t>
      </w:r>
      <w:proofErr w:type="gramEnd"/>
      <w:r w:rsidRPr="00081169">
        <w:rPr>
          <w:rFonts w:ascii="NewCaledoniaLTStd" w:hAnsi="NewCaledoniaLTStd"/>
          <w:color w:val="231F20"/>
        </w:rPr>
        <w:t xml:space="preserve"> segments of the population.</w:t>
      </w:r>
      <w:r w:rsidR="00A25574">
        <w:rPr>
          <w:rFonts w:ascii="NewCaledoniaLTStd" w:hAnsi="NewCaledoniaLTStd"/>
          <w:color w:val="231F20"/>
        </w:rPr>
        <w:t xml:space="preserve"> </w:t>
      </w:r>
      <w:r w:rsidRPr="00081169">
        <w:rPr>
          <w:rFonts w:ascii="NewCaledoniaLTStd" w:hAnsi="NewCaledoniaLTStd"/>
          <w:color w:val="231F20"/>
        </w:rPr>
        <w:t>As noted in section 3.4, extracting economic value from data and protecting privacy</w:t>
      </w:r>
      <w:r w:rsidR="00AA0CED">
        <w:rPr>
          <w:rFonts w:ascii="NewCaledoniaLTStd" w:hAnsi="NewCaledoniaLTStd"/>
          <w:color w:val="231F20"/>
        </w:rPr>
        <w:t xml:space="preserve"> </w:t>
      </w:r>
      <w:r w:rsidRPr="00081169">
        <w:rPr>
          <w:rFonts w:ascii="NewCaledoniaLTStd" w:hAnsi="NewCaledoniaLTStd"/>
          <w:color w:val="231F20"/>
        </w:rPr>
        <w:t>do not need to be antithetical goals. The economic literature we have examined clearly</w:t>
      </w:r>
      <w:r w:rsidR="00AA0CED">
        <w:rPr>
          <w:rFonts w:ascii="NewCaledoniaLTStd" w:hAnsi="NewCaledoniaLTStd"/>
          <w:color w:val="231F20"/>
        </w:rPr>
        <w:t xml:space="preserve"> </w:t>
      </w:r>
      <w:r w:rsidRPr="00081169">
        <w:rPr>
          <w:rFonts w:ascii="NewCaledoniaLTStd" w:hAnsi="NewCaledoniaLTStd"/>
          <w:color w:val="231F20"/>
        </w:rPr>
        <w:t>suggests that the extent to which personal</w:t>
      </w:r>
      <w:r w:rsidR="00AA0CED">
        <w:rPr>
          <w:rFonts w:ascii="NewCaledoniaLTStd" w:hAnsi="NewCaledoniaLTStd"/>
          <w:color w:val="231F20"/>
        </w:rPr>
        <w:t xml:space="preserve"> </w:t>
      </w:r>
      <w:r w:rsidRPr="00081169">
        <w:rPr>
          <w:rFonts w:ascii="NewCaledoniaLTStd" w:hAnsi="NewCaledoniaLTStd"/>
          <w:color w:val="231F20"/>
        </w:rPr>
        <w:t>information should be protected or shared to</w:t>
      </w:r>
      <w:r w:rsidR="00AA0CED">
        <w:rPr>
          <w:rFonts w:ascii="NewCaledoniaLTStd" w:hAnsi="NewCaledoniaLTStd"/>
          <w:color w:val="231F20"/>
        </w:rPr>
        <w:t xml:space="preserve"> </w:t>
      </w:r>
      <w:r w:rsidRPr="00081169">
        <w:rPr>
          <w:rFonts w:ascii="NewCaledoniaLTStd" w:hAnsi="NewCaledoniaLTStd"/>
          <w:color w:val="231F20"/>
        </w:rPr>
        <w:t>maximize individual or societal welfare is not</w:t>
      </w:r>
      <w:r w:rsidR="00AA0CED">
        <w:rPr>
          <w:rFonts w:ascii="NewCaledoniaLTStd" w:hAnsi="NewCaledoniaLTStd"/>
          <w:color w:val="231F20"/>
        </w:rPr>
        <w:t xml:space="preserve"> </w:t>
      </w:r>
      <w:r w:rsidRPr="00081169">
        <w:rPr>
          <w:rFonts w:ascii="NewCaledoniaLTStd" w:hAnsi="NewCaledoniaLTStd"/>
          <w:color w:val="231F20"/>
        </w:rPr>
        <w:t>a one-size-fits-all problem: the optimal balancing of privacy and disclosure is very much</w:t>
      </w:r>
      <w:r w:rsidR="00AA0CED">
        <w:rPr>
          <w:rFonts w:ascii="NewCaledoniaLTStd" w:hAnsi="NewCaledoniaLTStd"/>
          <w:color w:val="231F20"/>
        </w:rPr>
        <w:t xml:space="preserve"> </w:t>
      </w:r>
      <w:r w:rsidRPr="00081169">
        <w:rPr>
          <w:rFonts w:ascii="NewCaledoniaLTStd" w:hAnsi="NewCaledoniaLTStd"/>
          <w:color w:val="231F20"/>
        </w:rPr>
        <w:t xml:space="preserve">context dependent, and it changes from scenario to scenario. In </w:t>
      </w:r>
      <w:r w:rsidR="00AA0CED">
        <w:rPr>
          <w:rFonts w:ascii="NewCaledoniaLTStd" w:hAnsi="NewCaledoniaLTStd"/>
          <w:color w:val="231F20"/>
        </w:rPr>
        <w:t xml:space="preserve">  f</w:t>
      </w:r>
      <w:r w:rsidRPr="00081169">
        <w:rPr>
          <w:rFonts w:ascii="NewCaledoniaLTStd" w:hAnsi="NewCaledoniaLTStd"/>
          <w:color w:val="231F20"/>
        </w:rPr>
        <w:t>act, privacy guarantees</w:t>
      </w:r>
      <w:r w:rsidR="00AA0CED">
        <w:rPr>
          <w:rFonts w:ascii="NewCaledoniaLTStd" w:hAnsi="NewCaledoniaLTStd"/>
          <w:color w:val="231F20"/>
        </w:rPr>
        <w:t xml:space="preserve"> </w:t>
      </w:r>
      <w:r w:rsidRPr="00081169">
        <w:rPr>
          <w:rFonts w:ascii="NewCaledoniaLTStd" w:hAnsi="NewCaledoniaLTStd"/>
          <w:color w:val="231F20"/>
        </w:rPr>
        <w:t>may be most needed precisely when the</w:t>
      </w:r>
      <w:r w:rsidR="00AA0CED">
        <w:rPr>
          <w:rFonts w:ascii="NewCaledoniaLTStd" w:hAnsi="NewCaledoniaLTStd"/>
          <w:color w:val="231F20"/>
        </w:rPr>
        <w:t xml:space="preserve"> </w:t>
      </w:r>
      <w:r w:rsidRPr="00081169">
        <w:rPr>
          <w:rFonts w:ascii="NewCaledoniaLTStd" w:hAnsi="NewCaledoniaLTStd"/>
          <w:color w:val="231F20"/>
        </w:rPr>
        <w:t>goal is to extract benefits from the data. In</w:t>
      </w:r>
      <w:r w:rsidR="00AA0CED">
        <w:rPr>
          <w:rFonts w:ascii="NewCaledoniaLTStd" w:hAnsi="NewCaledoniaLTStd"/>
          <w:color w:val="231F20"/>
        </w:rPr>
        <w:t xml:space="preserve"> </w:t>
      </w:r>
      <w:r w:rsidRPr="00081169">
        <w:rPr>
          <w:rFonts w:ascii="NewCaledoniaLTStd" w:hAnsi="NewCaledoniaLTStd"/>
          <w:color w:val="231F20"/>
        </w:rPr>
        <w:t>the health-care realm, for instance, if privacy risks are not addressed, public concern</w:t>
      </w:r>
      <w:r w:rsidR="00AA0CED">
        <w:rPr>
          <w:rFonts w:ascii="NewCaledoniaLTStd" w:hAnsi="NewCaledoniaLTStd"/>
          <w:color w:val="231F20"/>
        </w:rPr>
        <w:t xml:space="preserve"> </w:t>
      </w:r>
      <w:r w:rsidRPr="00081169">
        <w:rPr>
          <w:rFonts w:ascii="NewCaledoniaLTStd" w:hAnsi="NewCaledoniaLTStd"/>
          <w:color w:val="231F20"/>
        </w:rPr>
        <w:t>might end up outweighing public support for</w:t>
      </w:r>
      <w:r w:rsidR="00AA0CED">
        <w:rPr>
          <w:rFonts w:ascii="NewCaledoniaLTStd" w:hAnsi="NewCaledoniaLTStd"/>
          <w:color w:val="231F20"/>
        </w:rPr>
        <w:t xml:space="preserve"> </w:t>
      </w:r>
      <w:r w:rsidRPr="00081169">
        <w:rPr>
          <w:rFonts w:ascii="NewCaledoniaLTStd" w:hAnsi="NewCaledoniaLTStd"/>
          <w:color w:val="231F20"/>
        </w:rPr>
        <w:t>initiatives that rely on extensive collection of</w:t>
      </w:r>
      <w:r w:rsidR="00AA0CED">
        <w:rPr>
          <w:rFonts w:ascii="NewCaledoniaLTStd" w:hAnsi="NewCaledoniaLTStd"/>
          <w:color w:val="231F20"/>
        </w:rPr>
        <w:t xml:space="preserve"> </w:t>
      </w:r>
      <w:r w:rsidRPr="00081169">
        <w:rPr>
          <w:rFonts w:ascii="NewCaledoniaLTStd" w:hAnsi="NewCaledoniaLTStd"/>
          <w:color w:val="231F20"/>
        </w:rPr>
        <w:t>patients’ medical records (Kohane 2015).</w:t>
      </w:r>
      <w:r w:rsidR="00AA0CED">
        <w:rPr>
          <w:rFonts w:ascii="NewCaledoniaLTStd" w:hAnsi="NewCaledoniaLTStd"/>
          <w:color w:val="231F20"/>
        </w:rPr>
        <w:t xml:space="preserve"> </w:t>
      </w:r>
    </w:p>
    <w:p w:rsidR="00081169" w:rsidRDefault="00081169" w:rsidP="00081169">
      <w:pPr>
        <w:rPr>
          <w:rFonts w:ascii="NewCaledoniaLTStd" w:hAnsi="NewCaledoniaLTStd"/>
          <w:color w:val="231F20"/>
        </w:rPr>
      </w:pPr>
      <w:r w:rsidRPr="00081169">
        <w:rPr>
          <w:rFonts w:ascii="NewCaledoniaLTStd" w:hAnsi="NewCaledoniaLTStd"/>
          <w:color w:val="231F20"/>
        </w:rPr>
        <w:t>Thus, it stands to reason that, case by case,</w:t>
      </w:r>
      <w:r w:rsidR="00AA0CED">
        <w:rPr>
          <w:rFonts w:ascii="NewCaledoniaLTStd" w:hAnsi="NewCaledoniaLTStd"/>
          <w:color w:val="231F20"/>
        </w:rPr>
        <w:t xml:space="preserve"> </w:t>
      </w:r>
      <w:r w:rsidRPr="00081169">
        <w:rPr>
          <w:rFonts w:ascii="NewCaledoniaLTStd" w:hAnsi="NewCaledoniaLTStd"/>
          <w:color w:val="231F20"/>
        </w:rPr>
        <w:t>diverse combinations of regulatory interventions, technological solutions, and economic</w:t>
      </w:r>
      <w:r w:rsidR="00AA0CED">
        <w:rPr>
          <w:rFonts w:ascii="NewCaledoniaLTStd" w:hAnsi="NewCaledoniaLTStd"/>
          <w:color w:val="231F20"/>
        </w:rPr>
        <w:t xml:space="preserve"> </w:t>
      </w:r>
      <w:r w:rsidRPr="00081169">
        <w:rPr>
          <w:rFonts w:ascii="NewCaledoniaLTStd" w:hAnsi="NewCaledoniaLTStd"/>
          <w:color w:val="231F20"/>
        </w:rPr>
        <w:t>incentives could ensure the balancing of protection and sharing that increases individual</w:t>
      </w:r>
      <w:r w:rsidR="00AA0CED">
        <w:rPr>
          <w:rFonts w:ascii="NewCaledoniaLTStd" w:hAnsi="NewCaledoniaLTStd"/>
          <w:color w:val="231F20"/>
        </w:rPr>
        <w:t xml:space="preserve"> </w:t>
      </w:r>
      <w:r w:rsidRPr="00081169">
        <w:rPr>
          <w:rFonts w:ascii="NewCaledoniaLTStd" w:hAnsi="NewCaledoniaLTStd"/>
          <w:color w:val="231F20"/>
        </w:rPr>
        <w:t>and societal welfare.</w:t>
      </w:r>
      <w:r w:rsidR="00AA0CED">
        <w:rPr>
          <w:rFonts w:ascii="NewCaledoniaLTStd" w:hAnsi="NewCaledoniaLTStd"/>
          <w:color w:val="231F20"/>
        </w:rPr>
        <w:t xml:space="preserve"> </w:t>
      </w:r>
      <w:r w:rsidRPr="00081169">
        <w:rPr>
          <w:rFonts w:ascii="NewCaledoniaLTStd" w:hAnsi="NewCaledoniaLTStd"/>
          <w:color w:val="231F20"/>
        </w:rPr>
        <w:t>We have, in this article, attempted to survey and rationalize the extant research on the</w:t>
      </w:r>
      <w:r w:rsidR="00AA0CED">
        <w:rPr>
          <w:rFonts w:ascii="NewCaledoniaLTStd" w:hAnsi="NewCaledoniaLTStd"/>
          <w:color w:val="231F20"/>
        </w:rPr>
        <w:t xml:space="preserve"> </w:t>
      </w:r>
      <w:r w:rsidRPr="00081169">
        <w:rPr>
          <w:rFonts w:ascii="NewCaledoniaLTStd" w:hAnsi="NewCaledoniaLTStd"/>
          <w:color w:val="231F20"/>
        </w:rPr>
        <w:t>economics of privacy. Because privacy is a</w:t>
      </w:r>
      <w:r w:rsidR="00AA0CED">
        <w:rPr>
          <w:rFonts w:ascii="NewCaledoniaLTStd" w:hAnsi="NewCaledoniaLTStd"/>
          <w:color w:val="231F20"/>
        </w:rPr>
        <w:t xml:space="preserve"> </w:t>
      </w:r>
      <w:r w:rsidRPr="00081169">
        <w:rPr>
          <w:rFonts w:ascii="NewCaledoniaLTStd" w:hAnsi="NewCaledoniaLTStd"/>
          <w:color w:val="231F20"/>
        </w:rPr>
        <w:t>multifaceted concept, our survey has delved</w:t>
      </w:r>
      <w:r w:rsidR="00AA0CED">
        <w:rPr>
          <w:rFonts w:ascii="NewCaledoniaLTStd" w:hAnsi="NewCaledoniaLTStd"/>
          <w:color w:val="231F20"/>
        </w:rPr>
        <w:t xml:space="preserve"> </w:t>
      </w:r>
      <w:r w:rsidRPr="00081169">
        <w:rPr>
          <w:rFonts w:ascii="NewCaledoniaLTStd" w:hAnsi="NewCaledoniaLTStd"/>
          <w:color w:val="231F20"/>
        </w:rPr>
        <w:t>into numerous literatures across a variety</w:t>
      </w:r>
      <w:r w:rsidR="00AA0CED">
        <w:rPr>
          <w:rFonts w:ascii="NewCaledoniaLTStd" w:hAnsi="NewCaledoniaLTStd"/>
          <w:color w:val="231F20"/>
        </w:rPr>
        <w:t xml:space="preserve"> </w:t>
      </w:r>
      <w:r w:rsidRPr="00081169">
        <w:rPr>
          <w:rFonts w:ascii="NewCaledoniaLTStd" w:hAnsi="NewCaledoniaLTStd"/>
          <w:color w:val="231F20"/>
        </w:rPr>
        <w:t>of disciplines and fields, from marketing to</w:t>
      </w:r>
      <w:r w:rsidR="00AA0CED">
        <w:rPr>
          <w:rFonts w:ascii="NewCaledoniaLTStd" w:hAnsi="NewCaledoniaLTStd"/>
          <w:color w:val="231F20"/>
        </w:rPr>
        <w:t xml:space="preserve"> </w:t>
      </w:r>
      <w:r w:rsidRPr="00081169">
        <w:rPr>
          <w:rFonts w:ascii="NewCaledoniaLTStd" w:hAnsi="NewCaledoniaLTStd"/>
          <w:color w:val="231F20"/>
        </w:rPr>
        <w:t>economics to computer science. While this</w:t>
      </w:r>
      <w:r>
        <w:rPr>
          <w:rFonts w:ascii="NewCaledoniaLTStd" w:hAnsi="NewCaledoniaLTStd"/>
          <w:color w:val="231F20"/>
        </w:rPr>
        <w:t xml:space="preserve"> </w:t>
      </w:r>
      <w:r w:rsidRPr="00081169">
        <w:rPr>
          <w:rFonts w:ascii="NewCaledoniaLTStd" w:hAnsi="NewCaledoniaLTStd"/>
          <w:color w:val="231F20"/>
        </w:rPr>
        <w:t>study is certainly not exhaustive, we believe</w:t>
      </w:r>
      <w:r w:rsidR="00AA0CED">
        <w:rPr>
          <w:rFonts w:ascii="NewCaledoniaLTStd" w:hAnsi="NewCaledoniaLTStd"/>
          <w:color w:val="231F20"/>
        </w:rPr>
        <w:t xml:space="preserve"> </w:t>
      </w:r>
      <w:r w:rsidRPr="00081169">
        <w:rPr>
          <w:rFonts w:ascii="NewCaledoniaLTStd" w:hAnsi="NewCaledoniaLTStd"/>
          <w:color w:val="231F20"/>
        </w:rPr>
        <w:t>it highlights some of the most relevant historical and current research on the topic. It</w:t>
      </w:r>
      <w:r w:rsidR="00AA0CED">
        <w:rPr>
          <w:rFonts w:ascii="NewCaledoniaLTStd" w:hAnsi="NewCaledoniaLTStd"/>
          <w:color w:val="231F20"/>
        </w:rPr>
        <w:t xml:space="preserve"> </w:t>
      </w:r>
      <w:r w:rsidRPr="00081169">
        <w:rPr>
          <w:rFonts w:ascii="NewCaledoniaLTStd" w:hAnsi="NewCaledoniaLTStd"/>
          <w:color w:val="231F20"/>
        </w:rPr>
        <w:t>is, however, abundantly evident that protection of personal privacy is rapidly emerging</w:t>
      </w:r>
      <w:r w:rsidR="00AA0CED">
        <w:rPr>
          <w:rFonts w:ascii="NewCaledoniaLTStd" w:hAnsi="NewCaledoniaLTStd"/>
          <w:color w:val="231F20"/>
        </w:rPr>
        <w:t xml:space="preserve"> </w:t>
      </w:r>
      <w:r w:rsidRPr="00081169">
        <w:rPr>
          <w:rFonts w:ascii="NewCaledoniaLTStd" w:hAnsi="NewCaledoniaLTStd"/>
          <w:color w:val="231F20"/>
        </w:rPr>
        <w:t>as one of the most significant public policy</w:t>
      </w:r>
      <w:r w:rsidR="00AA0CED">
        <w:rPr>
          <w:rFonts w:ascii="NewCaledoniaLTStd" w:hAnsi="NewCaledoniaLTStd"/>
          <w:color w:val="231F20"/>
        </w:rPr>
        <w:t xml:space="preserve"> </w:t>
      </w:r>
      <w:r w:rsidRPr="00081169">
        <w:rPr>
          <w:rFonts w:ascii="NewCaledoniaLTStd" w:hAnsi="NewCaledoniaLTStd"/>
          <w:color w:val="231F20"/>
        </w:rPr>
        <w:t>issues, and research on the economics of privacy will, therefore, continue to expand and</w:t>
      </w:r>
      <w:r w:rsidR="00AA0CED">
        <w:rPr>
          <w:rFonts w:ascii="NewCaledoniaLTStd" w:hAnsi="NewCaledoniaLTStd"/>
          <w:color w:val="231F20"/>
        </w:rPr>
        <w:t xml:space="preserve"> </w:t>
      </w:r>
      <w:r w:rsidRPr="00081169">
        <w:rPr>
          <w:rFonts w:ascii="NewCaledoniaLTStd" w:hAnsi="NewCaledoniaLTStd"/>
          <w:color w:val="231F20"/>
        </w:rPr>
        <w:t>evolve in coming years.</w:t>
      </w:r>
      <w:r w:rsidR="00AA0CED">
        <w:rPr>
          <w:rFonts w:ascii="NewCaledoniaLTStd" w:hAnsi="NewCaledoniaLTStd"/>
          <w:color w:val="231F20"/>
        </w:rPr>
        <w:t xml:space="preserve"> </w:t>
      </w:r>
      <w:bookmarkStart w:id="0" w:name="_GoBack"/>
      <w:bookmarkEnd w:id="0"/>
    </w:p>
    <w:p w:rsidR="00DD765E" w:rsidRDefault="00DD765E">
      <w:pPr>
        <w:rPr>
          <w:rFonts w:ascii="NewCaledoniaLTStd" w:hAnsi="NewCaledoniaLTStd"/>
          <w:color w:val="231F20"/>
        </w:rPr>
      </w:pPr>
    </w:p>
    <w:p w:rsidR="00DD765E" w:rsidRDefault="00DD765E">
      <w:pPr>
        <w:rPr>
          <w:rFonts w:ascii="NewCaledoniaLTStd" w:hAnsi="NewCaledoniaLTStd"/>
          <w:color w:val="231F20"/>
        </w:rPr>
      </w:pPr>
    </w:p>
    <w:p w:rsidR="003F1E69" w:rsidRDefault="003F1E69"/>
    <w:sectPr w:rsidR="003F1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CaledoniaLTStd">
    <w:altName w:val="Times New Roman"/>
    <w:panose1 w:val="00000000000000000000"/>
    <w:charset w:val="00"/>
    <w:family w:val="roman"/>
    <w:notTrueType/>
    <w:pitch w:val="default"/>
  </w:font>
  <w:font w:name="TimesLTStd-Roman">
    <w:altName w:val="Times New Roman"/>
    <w:panose1 w:val="00000000000000000000"/>
    <w:charset w:val="00"/>
    <w:family w:val="roman"/>
    <w:notTrueType/>
    <w:pitch w:val="default"/>
  </w:font>
  <w:font w:name="NewCaledoniaLTStd-It">
    <w:altName w:val="Times New Roman"/>
    <w:panose1 w:val="00000000000000000000"/>
    <w:charset w:val="00"/>
    <w:family w:val="roman"/>
    <w:notTrueType/>
    <w:pitch w:val="default"/>
  </w:font>
  <w:font w:name="STIXGeneral-Regular">
    <w:altName w:val="Times New Roman"/>
    <w:panose1 w:val="00000000000000000000"/>
    <w:charset w:val="00"/>
    <w:family w:val="roman"/>
    <w:notTrueType/>
    <w:pitch w:val="default"/>
  </w:font>
  <w:font w:name="NewCaledoniaLTStd-Bold">
    <w:altName w:val="Times New Roman"/>
    <w:panose1 w:val="00000000000000000000"/>
    <w:charset w:val="00"/>
    <w:family w:val="roman"/>
    <w:notTrueType/>
    <w:pitch w:val="default"/>
  </w:font>
  <w:font w:name="UniMath">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TIXSizeTwoSym-Regular">
    <w:altName w:val="Times New Roman"/>
    <w:panose1 w:val="00000000000000000000"/>
    <w:charset w:val="00"/>
    <w:family w:val="roman"/>
    <w:notTrueType/>
    <w:pitch w:val="default"/>
  </w:font>
  <w:font w:name="STIXSizeOneSym-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E2"/>
    <w:rsid w:val="0001010E"/>
    <w:rsid w:val="00014851"/>
    <w:rsid w:val="000214BD"/>
    <w:rsid w:val="00055222"/>
    <w:rsid w:val="00070C6F"/>
    <w:rsid w:val="00071073"/>
    <w:rsid w:val="00075A72"/>
    <w:rsid w:val="00076246"/>
    <w:rsid w:val="00081169"/>
    <w:rsid w:val="000D6B55"/>
    <w:rsid w:val="000F0919"/>
    <w:rsid w:val="000F48E1"/>
    <w:rsid w:val="00103C81"/>
    <w:rsid w:val="00156012"/>
    <w:rsid w:val="00165705"/>
    <w:rsid w:val="0017079D"/>
    <w:rsid w:val="001A5B69"/>
    <w:rsid w:val="001B790C"/>
    <w:rsid w:val="00231913"/>
    <w:rsid w:val="00231CB8"/>
    <w:rsid w:val="002C66B7"/>
    <w:rsid w:val="002D769B"/>
    <w:rsid w:val="002F55EF"/>
    <w:rsid w:val="003478D2"/>
    <w:rsid w:val="00355E44"/>
    <w:rsid w:val="00356C95"/>
    <w:rsid w:val="0036308A"/>
    <w:rsid w:val="003B7081"/>
    <w:rsid w:val="003C1488"/>
    <w:rsid w:val="003E33C2"/>
    <w:rsid w:val="003F1E69"/>
    <w:rsid w:val="00436CB7"/>
    <w:rsid w:val="0044538F"/>
    <w:rsid w:val="00446E05"/>
    <w:rsid w:val="004A138F"/>
    <w:rsid w:val="004C3B73"/>
    <w:rsid w:val="00501AA8"/>
    <w:rsid w:val="00534914"/>
    <w:rsid w:val="0058207D"/>
    <w:rsid w:val="00591456"/>
    <w:rsid w:val="0059779D"/>
    <w:rsid w:val="005D783D"/>
    <w:rsid w:val="005F690B"/>
    <w:rsid w:val="00604679"/>
    <w:rsid w:val="006D18FB"/>
    <w:rsid w:val="00711506"/>
    <w:rsid w:val="00757FF0"/>
    <w:rsid w:val="00765641"/>
    <w:rsid w:val="00771285"/>
    <w:rsid w:val="007A30FF"/>
    <w:rsid w:val="007C51DB"/>
    <w:rsid w:val="007D054A"/>
    <w:rsid w:val="007E244B"/>
    <w:rsid w:val="008528BF"/>
    <w:rsid w:val="0087047B"/>
    <w:rsid w:val="00890F3F"/>
    <w:rsid w:val="00923DAE"/>
    <w:rsid w:val="009954C3"/>
    <w:rsid w:val="00996AE2"/>
    <w:rsid w:val="00997511"/>
    <w:rsid w:val="009D58DC"/>
    <w:rsid w:val="009E4D79"/>
    <w:rsid w:val="00A029F8"/>
    <w:rsid w:val="00A14638"/>
    <w:rsid w:val="00A232B2"/>
    <w:rsid w:val="00A25574"/>
    <w:rsid w:val="00A47750"/>
    <w:rsid w:val="00A85FFD"/>
    <w:rsid w:val="00A97052"/>
    <w:rsid w:val="00AA0CED"/>
    <w:rsid w:val="00B059F7"/>
    <w:rsid w:val="00BB1638"/>
    <w:rsid w:val="00BE0789"/>
    <w:rsid w:val="00BE5AC2"/>
    <w:rsid w:val="00BE67A1"/>
    <w:rsid w:val="00BF4528"/>
    <w:rsid w:val="00C308C4"/>
    <w:rsid w:val="00CB5498"/>
    <w:rsid w:val="00CD2325"/>
    <w:rsid w:val="00CD6427"/>
    <w:rsid w:val="00DB3F58"/>
    <w:rsid w:val="00DB7673"/>
    <w:rsid w:val="00DD765E"/>
    <w:rsid w:val="00E24665"/>
    <w:rsid w:val="00E339EE"/>
    <w:rsid w:val="00E4119D"/>
    <w:rsid w:val="00E823F3"/>
    <w:rsid w:val="00E963CD"/>
    <w:rsid w:val="00EA629C"/>
    <w:rsid w:val="00EB7EEB"/>
    <w:rsid w:val="00EC301C"/>
    <w:rsid w:val="00F07D15"/>
    <w:rsid w:val="00F62219"/>
    <w:rsid w:val="00F62AD1"/>
    <w:rsid w:val="00F968F9"/>
    <w:rsid w:val="00FB2DDA"/>
    <w:rsid w:val="00FF4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01A4"/>
  <w15:chartTrackingRefBased/>
  <w15:docId w15:val="{D82498C3-0F95-4491-A878-DF01C429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997511"/>
    <w:rPr>
      <w:rFonts w:ascii="NewCaledoniaLTStd" w:hAnsi="NewCaledoniaLTStd" w:hint="default"/>
      <w:b w:val="0"/>
      <w:bCs w:val="0"/>
      <w:i w:val="0"/>
      <w:iCs w:val="0"/>
      <w:color w:val="231F20"/>
      <w:sz w:val="48"/>
      <w:szCs w:val="48"/>
    </w:rPr>
  </w:style>
  <w:style w:type="character" w:customStyle="1" w:styleId="fontstyle21">
    <w:name w:val="fontstyle21"/>
    <w:basedOn w:val="Policepardfaut"/>
    <w:rsid w:val="00997511"/>
    <w:rPr>
      <w:rFonts w:ascii="TimesLTStd-Roman" w:hAnsi="TimesLTStd-Roman" w:hint="default"/>
      <w:b w:val="0"/>
      <w:bCs w:val="0"/>
      <w:i w:val="0"/>
      <w:iCs w:val="0"/>
      <w:color w:val="231F20"/>
      <w:sz w:val="20"/>
      <w:szCs w:val="20"/>
    </w:rPr>
  </w:style>
  <w:style w:type="character" w:customStyle="1" w:styleId="fontstyle31">
    <w:name w:val="fontstyle31"/>
    <w:basedOn w:val="Policepardfaut"/>
    <w:rsid w:val="00997511"/>
    <w:rPr>
      <w:rFonts w:ascii="NewCaledoniaLTStd-It" w:hAnsi="NewCaledoniaLTStd-It" w:hint="default"/>
      <w:b w:val="0"/>
      <w:bCs w:val="0"/>
      <w:i/>
      <w:iCs/>
      <w:color w:val="231F20"/>
      <w:sz w:val="22"/>
      <w:szCs w:val="22"/>
    </w:rPr>
  </w:style>
  <w:style w:type="character" w:customStyle="1" w:styleId="fontstyle41">
    <w:name w:val="fontstyle41"/>
    <w:basedOn w:val="Policepardfaut"/>
    <w:rsid w:val="00156012"/>
    <w:rPr>
      <w:rFonts w:ascii="NewCaledoniaLTStd-It" w:hAnsi="NewCaledoniaLTStd-It" w:hint="default"/>
      <w:b w:val="0"/>
      <w:bCs w:val="0"/>
      <w:i/>
      <w:iCs/>
      <w:color w:val="231F20"/>
      <w:sz w:val="22"/>
      <w:szCs w:val="22"/>
    </w:rPr>
  </w:style>
  <w:style w:type="character" w:customStyle="1" w:styleId="fontstyle51">
    <w:name w:val="fontstyle51"/>
    <w:basedOn w:val="Policepardfaut"/>
    <w:rsid w:val="003F1E69"/>
    <w:rPr>
      <w:rFonts w:ascii="STIXGeneral-Regular" w:hAnsi="STIXGeneral-Regular" w:hint="default"/>
      <w:b w:val="0"/>
      <w:bCs w:val="0"/>
      <w:i w:val="0"/>
      <w:iCs w:val="0"/>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33</Pages>
  <Words>23953</Words>
  <Characters>131743</Characters>
  <Application>Microsoft Office Word</Application>
  <DocSecurity>0</DocSecurity>
  <Lines>1097</Lines>
  <Paragraphs>310</Paragraphs>
  <ScaleCrop>false</ScaleCrop>
  <Company/>
  <LinksUpToDate>false</LinksUpToDate>
  <CharactersWithSpaces>155386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94</cp:revision>
  <dcterms:created xsi:type="dcterms:W3CDTF">2023-10-07T14:30:00Z</dcterms:created>
  <dcterms:modified xsi:type="dcterms:W3CDTF">2023-10-08T08:02:00Z</dcterms:modified>
</cp:coreProperties>
</file>