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10" w:rsidRDefault="00D052CE">
      <w:pPr>
        <w:rPr>
          <w:rStyle w:val="fontstyle01"/>
        </w:rPr>
      </w:pPr>
      <w:r>
        <w:rPr>
          <w:rStyle w:val="fontstyle01"/>
        </w:rPr>
        <w:t>Privacy Regulation and Online Advertising</w:t>
      </w:r>
    </w:p>
    <w:p w:rsidR="00D052CE" w:rsidRDefault="00D052CE">
      <w:pPr>
        <w:rPr>
          <w:rStyle w:val="fontstyle01"/>
        </w:rPr>
      </w:pPr>
    </w:p>
    <w:p w:rsidR="00D052CE" w:rsidRDefault="00D052CE">
      <w:pPr>
        <w:rPr>
          <w:rFonts w:ascii="y7por" w:hAnsi="y7por"/>
          <w:color w:val="000000"/>
          <w:sz w:val="18"/>
          <w:szCs w:val="18"/>
        </w:rPr>
      </w:pPr>
      <w:r w:rsidRPr="00D052CE">
        <w:rPr>
          <w:rFonts w:ascii="y7por" w:hAnsi="y7por"/>
          <w:color w:val="000000"/>
          <w:sz w:val="48"/>
          <w:szCs w:val="48"/>
        </w:rPr>
        <w:t>A</w:t>
      </w:r>
      <w:r w:rsidRPr="00D052CE">
        <w:rPr>
          <w:rFonts w:ascii="y7por" w:hAnsi="y7por"/>
          <w:color w:val="000000"/>
          <w:sz w:val="18"/>
          <w:szCs w:val="18"/>
        </w:rPr>
        <w:t>dvertisers use online customer data to target their marketing appeals. This has heighten</w:t>
      </w:r>
      <w:r>
        <w:rPr>
          <w:rFonts w:ascii="y7por" w:hAnsi="y7por"/>
          <w:color w:val="000000"/>
          <w:sz w:val="18"/>
          <w:szCs w:val="18"/>
        </w:rPr>
        <w:t xml:space="preserve">ed consumers’ privacy </w:t>
      </w:r>
      <w:proofErr w:type="gramStart"/>
      <w:r>
        <w:rPr>
          <w:rFonts w:ascii="y7por" w:hAnsi="y7por"/>
          <w:color w:val="000000"/>
          <w:sz w:val="18"/>
          <w:szCs w:val="18"/>
        </w:rPr>
        <w:t xml:space="preserve">concerns,  </w:t>
      </w:r>
      <w:r w:rsidRPr="00D052CE">
        <w:rPr>
          <w:rFonts w:ascii="y7por" w:hAnsi="y7por"/>
          <w:color w:val="000000"/>
          <w:sz w:val="18"/>
          <w:szCs w:val="18"/>
        </w:rPr>
        <w:t>leading</w:t>
      </w:r>
      <w:proofErr w:type="gramEnd"/>
      <w:r w:rsidRPr="00D052CE">
        <w:rPr>
          <w:rFonts w:ascii="y7por" w:hAnsi="y7por"/>
          <w:color w:val="000000"/>
          <w:sz w:val="18"/>
          <w:szCs w:val="18"/>
        </w:rPr>
        <w:t xml:space="preserve"> governments to pass laws designed to protect consumer privacy by restricting the</w:t>
      </w:r>
      <w:r>
        <w:rPr>
          <w:rFonts w:ascii="y7por" w:hAnsi="y7por"/>
          <w:color w:val="000000"/>
          <w:sz w:val="18"/>
          <w:szCs w:val="18"/>
        </w:rPr>
        <w:t xml:space="preserve"> </w:t>
      </w:r>
      <w:r w:rsidRPr="00D052CE">
        <w:rPr>
          <w:rFonts w:ascii="y7por" w:hAnsi="y7por"/>
          <w:color w:val="000000"/>
          <w:sz w:val="18"/>
          <w:szCs w:val="18"/>
        </w:rPr>
        <w:t>use of data and by restricting online tracking techniques used by websites. We use the responses of 3.3 million</w:t>
      </w:r>
      <w:r>
        <w:rPr>
          <w:rFonts w:ascii="y7por" w:hAnsi="y7por"/>
          <w:color w:val="000000"/>
          <w:sz w:val="18"/>
          <w:szCs w:val="18"/>
        </w:rPr>
        <w:t xml:space="preserve"> </w:t>
      </w:r>
      <w:r w:rsidRPr="00D052CE">
        <w:rPr>
          <w:rFonts w:ascii="y7por" w:hAnsi="y7por"/>
          <w:color w:val="000000"/>
          <w:sz w:val="18"/>
          <w:szCs w:val="18"/>
        </w:rPr>
        <w:t>survey takers who had been randomly exposed to 9,596 online display (banner) advertising campaigns to</w:t>
      </w:r>
      <w:r>
        <w:rPr>
          <w:rFonts w:ascii="y7por" w:hAnsi="y7por"/>
          <w:color w:val="000000"/>
          <w:sz w:val="18"/>
          <w:szCs w:val="18"/>
        </w:rPr>
        <w:t xml:space="preserve"> </w:t>
      </w:r>
      <w:r w:rsidRPr="00D052CE">
        <w:rPr>
          <w:rFonts w:ascii="y7por" w:hAnsi="y7por"/>
          <w:color w:val="000000"/>
          <w:sz w:val="18"/>
          <w:szCs w:val="18"/>
        </w:rPr>
        <w:t>explore how privacy regulation in the European Union (EU) has influenced advertising effectiveness. This</w:t>
      </w:r>
      <w:r>
        <w:rPr>
          <w:rFonts w:ascii="y7por" w:hAnsi="y7por"/>
          <w:color w:val="000000"/>
          <w:sz w:val="18"/>
          <w:szCs w:val="18"/>
        </w:rPr>
        <w:t xml:space="preserve"> </w:t>
      </w:r>
      <w:r w:rsidRPr="00D052CE">
        <w:rPr>
          <w:rFonts w:ascii="y7por" w:hAnsi="y7por"/>
          <w:color w:val="000000"/>
          <w:sz w:val="18"/>
          <w:szCs w:val="18"/>
        </w:rPr>
        <w:t>privacy regulation restricted advertisers’ ability to collect data on Web users in order to target ad campaigns.</w:t>
      </w:r>
      <w:r>
        <w:rPr>
          <w:rFonts w:ascii="y7por" w:hAnsi="y7por"/>
          <w:color w:val="000000"/>
          <w:sz w:val="18"/>
          <w:szCs w:val="18"/>
        </w:rPr>
        <w:t xml:space="preserve"> </w:t>
      </w:r>
      <w:r w:rsidRPr="00D052CE">
        <w:rPr>
          <w:rFonts w:ascii="y7por" w:hAnsi="y7por"/>
          <w:color w:val="000000"/>
          <w:sz w:val="18"/>
          <w:szCs w:val="18"/>
        </w:rPr>
        <w:t>We find that, on average, display advertising became far less effective at changing stated purchase intent after</w:t>
      </w:r>
      <w:r>
        <w:rPr>
          <w:rFonts w:ascii="y7por" w:hAnsi="y7por"/>
          <w:color w:val="000000"/>
          <w:sz w:val="18"/>
          <w:szCs w:val="18"/>
        </w:rPr>
        <w:t xml:space="preserve"> </w:t>
      </w:r>
      <w:r w:rsidRPr="00D052CE">
        <w:rPr>
          <w:rFonts w:ascii="y7por" w:hAnsi="y7por"/>
          <w:color w:val="000000"/>
          <w:sz w:val="18"/>
          <w:szCs w:val="18"/>
        </w:rPr>
        <w:t>the EU laws were enacted, relative to display advertising in other countries. The loss in effectiveness was more</w:t>
      </w:r>
      <w:r>
        <w:rPr>
          <w:rFonts w:ascii="y7por" w:hAnsi="y7por"/>
          <w:color w:val="000000"/>
          <w:sz w:val="18"/>
          <w:szCs w:val="18"/>
        </w:rPr>
        <w:t xml:space="preserve"> </w:t>
      </w:r>
      <w:r w:rsidRPr="00D052CE">
        <w:rPr>
          <w:rFonts w:ascii="y7por" w:hAnsi="y7por"/>
          <w:color w:val="000000"/>
          <w:sz w:val="18"/>
          <w:szCs w:val="18"/>
        </w:rPr>
        <w:t>pronounced for websites that had general content (such as news sites), where non-data-driven targeting is</w:t>
      </w:r>
      <w:r>
        <w:rPr>
          <w:rFonts w:ascii="y7por" w:hAnsi="y7por"/>
          <w:color w:val="000000"/>
          <w:sz w:val="18"/>
          <w:szCs w:val="18"/>
        </w:rPr>
        <w:t xml:space="preserve"> </w:t>
      </w:r>
      <w:r w:rsidRPr="00D052CE">
        <w:rPr>
          <w:rFonts w:ascii="y7por" w:hAnsi="y7por"/>
          <w:color w:val="000000"/>
          <w:sz w:val="18"/>
          <w:szCs w:val="18"/>
        </w:rPr>
        <w:t>particularly hard to do. The loss of effectiveness was also more pronounced for ads with a smaller presence on</w:t>
      </w:r>
      <w:r>
        <w:rPr>
          <w:rFonts w:ascii="y7por" w:hAnsi="y7por"/>
          <w:color w:val="000000"/>
          <w:sz w:val="18"/>
          <w:szCs w:val="18"/>
        </w:rPr>
        <w:t xml:space="preserve"> </w:t>
      </w:r>
      <w:r w:rsidRPr="00D052CE">
        <w:rPr>
          <w:rFonts w:ascii="y7por" w:hAnsi="y7por"/>
          <w:color w:val="000000"/>
          <w:sz w:val="18"/>
          <w:szCs w:val="18"/>
        </w:rPr>
        <w:t>the webpage and for ads that did not have additional interactive, video, or audio features.</w:t>
      </w:r>
      <w:r>
        <w:rPr>
          <w:rFonts w:ascii="y7por" w:hAnsi="y7por"/>
          <w:color w:val="000000"/>
          <w:sz w:val="18"/>
          <w:szCs w:val="18"/>
        </w:rPr>
        <w:t xml:space="preserve"> </w:t>
      </w:r>
    </w:p>
    <w:p w:rsidR="00D052CE" w:rsidRDefault="00D052CE">
      <w:pPr>
        <w:rPr>
          <w:rFonts w:ascii="y7por" w:hAnsi="y7por"/>
          <w:color w:val="000000"/>
          <w:sz w:val="18"/>
          <w:szCs w:val="18"/>
        </w:rPr>
      </w:pPr>
      <w:r w:rsidRPr="00D052CE">
        <w:rPr>
          <w:rFonts w:ascii="y7por" w:hAnsi="y7por"/>
          <w:color w:val="000000"/>
          <w:sz w:val="18"/>
          <w:szCs w:val="18"/>
        </w:rPr>
        <w:br/>
      </w:r>
      <w:r w:rsidRPr="00D052CE">
        <w:rPr>
          <w:rFonts w:ascii="y7poi" w:hAnsi="y7poi"/>
          <w:i/>
          <w:iCs/>
          <w:color w:val="000000"/>
          <w:sz w:val="18"/>
          <w:szCs w:val="18"/>
        </w:rPr>
        <w:t>Key words</w:t>
      </w:r>
      <w:r w:rsidRPr="00D052CE">
        <w:rPr>
          <w:rFonts w:ascii="y7por" w:hAnsi="y7por"/>
          <w:color w:val="000000"/>
          <w:sz w:val="18"/>
          <w:szCs w:val="18"/>
        </w:rPr>
        <w:t>: privacy; online advertising; targeting</w:t>
      </w:r>
    </w:p>
    <w:p w:rsidR="00D052CE" w:rsidRDefault="00D052CE">
      <w:pPr>
        <w:rPr>
          <w:rFonts w:ascii="y7por" w:hAnsi="y7por"/>
          <w:color w:val="000000"/>
          <w:sz w:val="18"/>
          <w:szCs w:val="18"/>
        </w:rPr>
      </w:pPr>
    </w:p>
    <w:p w:rsidR="007E32AA" w:rsidRDefault="00930A98" w:rsidP="007E32AA">
      <w:pPr>
        <w:pStyle w:val="Paragraphedeliste"/>
        <w:numPr>
          <w:ilvl w:val="0"/>
          <w:numId w:val="1"/>
        </w:numPr>
        <w:rPr>
          <w:rFonts w:ascii="y7por" w:hAnsi="y7por"/>
          <w:color w:val="000000"/>
          <w:sz w:val="14"/>
          <w:szCs w:val="14"/>
        </w:rPr>
      </w:pPr>
      <w:r w:rsidRPr="007E32AA">
        <w:rPr>
          <w:rFonts w:ascii="y7pob" w:hAnsi="y7pob"/>
          <w:b/>
          <w:bCs/>
          <w:color w:val="000000"/>
          <w:sz w:val="26"/>
          <w:szCs w:val="26"/>
        </w:rPr>
        <w:t>Introduction</w:t>
      </w:r>
      <w:r w:rsidRPr="007E32AA">
        <w:rPr>
          <w:rFonts w:ascii="y7pob" w:hAnsi="y7pob"/>
          <w:b/>
          <w:bCs/>
          <w:color w:val="000000"/>
          <w:sz w:val="26"/>
          <w:szCs w:val="26"/>
        </w:rPr>
        <w:br/>
      </w:r>
      <w:r w:rsidRPr="007E32AA">
        <w:rPr>
          <w:rFonts w:ascii="y7por" w:hAnsi="y7por"/>
          <w:color w:val="000000"/>
          <w:sz w:val="20"/>
          <w:szCs w:val="20"/>
        </w:rPr>
        <w:t>Automated collection of the vast stream of electronic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data from consumers’ use of the Internet represents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an opportunity for marketing modelers to improve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targeting in their marketing campaigns. For example,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 product campaign can now use data on website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browsing behavior to identify the subset of consumers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who are likely to respond to an ad. This large-scale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collection of data has also heightened consumers’ concerns about their privacy. As a result, governments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around the world are considering new privacy regulations designed to restrict the collection and use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of customer data by firms. In the United States, the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Federal Trade Commission (FTC) is considering moving to regulate the use of customer data for online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ad targeting, rather than relying on industry selfregulation. However, this government regulation is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largely being passed in an empirical vacuum. So far,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there has been no systematic study that evaluates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the effect of such measures on advertisers and media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(Lenard and Rubin 2009).</w:t>
      </w:r>
      <w:r w:rsidR="002D79BA">
        <w:rPr>
          <w:rFonts w:ascii="y7por" w:hAnsi="y7por"/>
          <w:color w:val="000000"/>
          <w:sz w:val="20"/>
          <w:szCs w:val="20"/>
        </w:rPr>
        <w:t xml:space="preserve">  </w:t>
      </w:r>
      <w:r w:rsidRPr="007E32AA">
        <w:rPr>
          <w:rFonts w:ascii="y7por" w:hAnsi="y7por"/>
          <w:color w:val="000000"/>
          <w:sz w:val="20"/>
          <w:szCs w:val="20"/>
        </w:rPr>
        <w:br/>
        <w:t>To fill this empirical vacuum, this paper measures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the effects of the enactment of data privacy laws</w:t>
      </w:r>
      <w:r w:rsidRPr="007E32AA">
        <w:rPr>
          <w:rFonts w:ascii="y7por" w:hAnsi="y7por"/>
          <w:color w:val="000000"/>
          <w:sz w:val="20"/>
          <w:szCs w:val="20"/>
        </w:rPr>
        <w:br/>
        <w:t>on how well advertising performs. We find that in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Europe, where privacy laws have been implemented,</w:t>
      </w:r>
      <w:r w:rsidRPr="007E32AA">
        <w:rPr>
          <w:rFonts w:ascii="y7por" w:hAnsi="y7por"/>
          <w:color w:val="000000"/>
          <w:sz w:val="20"/>
          <w:szCs w:val="20"/>
        </w:rPr>
        <w:br/>
        <w:t>banner ads have experienced, on average, a reduction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in effectiveness of 65% in terms of changing</w:t>
      </w:r>
      <w:r w:rsidR="002D79BA">
        <w:rPr>
          <w:rFonts w:ascii="y7por" w:hAnsi="y7por"/>
          <w:color w:val="000000"/>
          <w:sz w:val="20"/>
          <w:szCs w:val="20"/>
        </w:rPr>
        <w:t xml:space="preserve"> a </w:t>
      </w:r>
      <w:r w:rsidRPr="007E32AA">
        <w:rPr>
          <w:rFonts w:ascii="y7por" w:hAnsi="y7por"/>
          <w:color w:val="000000"/>
          <w:sz w:val="20"/>
          <w:szCs w:val="20"/>
        </w:rPr>
        <w:t>stated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purchase intent. We saw no similar change in ad effectiveness in non-European countries during a similar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time frame. Ads on general interest websites (such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as news sites) and plain banner ads experienced a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particularly large reduction in effectiveness. Ads on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specialized websites (such as baby and travel websites), and also larger and more intrusive ads, experienced far less of a decline. In describing proposed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U.S. regulation, Congressman Rick Boucher, chair of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the subcommittee on “Communications, Technology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and the Internet,” said that “We do not want to disrupt targeted advertising” (Corbin 2010). However,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the empirical findings of this paper suggest that even</w:t>
      </w:r>
      <w:r w:rsidRPr="007E32AA">
        <w:rPr>
          <w:rFonts w:ascii="y7por" w:hAnsi="y7por"/>
          <w:color w:val="000000"/>
          <w:sz w:val="20"/>
          <w:szCs w:val="20"/>
        </w:rPr>
        <w:br/>
        <w:t>moderate privacy regulation does reduce the effectiveness of online advertising, that these costs are</w:t>
      </w:r>
      <w:r w:rsidRPr="007E32AA">
        <w:rPr>
          <w:rFonts w:ascii="y7por" w:hAnsi="y7por"/>
          <w:color w:val="000000"/>
          <w:sz w:val="20"/>
          <w:szCs w:val="20"/>
        </w:rPr>
        <w:br/>
        <w:t>not borne equally by all websites, and that the costs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should be weighed against the benefits to consumers.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To measure how well online advertising performs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in different privacy regimes, we use data from a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large-scale database of field studies that randomized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advertising exposure. The database contains 3.3 million survey responses for 9,596 different online display advertising campaigns conducted on different</w:t>
      </w:r>
      <w:r w:rsidR="002D79BA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websites over the course of eight years. The surveys</w:t>
      </w:r>
      <w:r w:rsidRPr="007E32AA">
        <w:rPr>
          <w:rFonts w:ascii="y7por" w:hAnsi="y7por"/>
          <w:color w:val="000000"/>
          <w:sz w:val="20"/>
          <w:szCs w:val="20"/>
        </w:rPr>
        <w:br/>
        <w:t>were conducted by a marketing research company</w:t>
      </w:r>
      <w:r w:rsidRPr="007E32AA">
        <w:rPr>
          <w:rFonts w:ascii="y7por" w:hAnsi="y7por"/>
          <w:color w:val="000000"/>
          <w:sz w:val="20"/>
          <w:szCs w:val="20"/>
        </w:rPr>
        <w:br/>
        <w:t>on behalf of advertisers to measure the effectiveness of each campaign in a way that could be compared consistently over time and across campaigns and that could also help advertisers allocate advertising budgets. For each campaign, on average, 347 Web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users were surveyed. These users were in the target</w:t>
      </w:r>
      <w:r w:rsidRPr="007E32AA">
        <w:rPr>
          <w:rFonts w:ascii="y7por" w:hAnsi="y7por"/>
          <w:color w:val="000000"/>
          <w:sz w:val="20"/>
          <w:szCs w:val="20"/>
        </w:rPr>
        <w:br/>
        <w:t>group to receive the ads. Prior to being surveyed, the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research firm set it up so that half of the respondents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randomly saw the ad campaign while the other half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did not. Each respondent was then asked whether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they were likely to purchase the product advertised.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The relative increase in purchase intent among the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group that was exposed to the ad (the treatment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 xml:space="preserve">group) compared to those who did not </w:t>
      </w:r>
      <w:r w:rsidRPr="007E32AA">
        <w:rPr>
          <w:rFonts w:ascii="y7por" w:hAnsi="y7por"/>
          <w:color w:val="000000"/>
          <w:sz w:val="20"/>
          <w:szCs w:val="20"/>
        </w:rPr>
        <w:lastRenderedPageBreak/>
        <w:t>see the ad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(the control group) measures the effectiveness of the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campaign.</w:t>
      </w:r>
      <w:r w:rsidRPr="007E32AA">
        <w:rPr>
          <w:rFonts w:ascii="y7por" w:hAnsi="y7por"/>
          <w:color w:val="000000"/>
          <w:sz w:val="20"/>
          <w:szCs w:val="20"/>
        </w:rPr>
        <w:br/>
        <w:t xml:space="preserve">We then evaluate how the enactment of the European Union (EU) “Privacy and Electronic </w:t>
      </w:r>
      <w:r w:rsidR="00967A6B">
        <w:rPr>
          <w:rFonts w:ascii="y7por" w:hAnsi="y7por"/>
          <w:color w:val="000000"/>
          <w:sz w:val="20"/>
          <w:szCs w:val="20"/>
        </w:rPr>
        <w:t xml:space="preserve">  C</w:t>
      </w:r>
      <w:r w:rsidRPr="007E32AA">
        <w:rPr>
          <w:rFonts w:ascii="y7por" w:hAnsi="y7por"/>
          <w:color w:val="000000"/>
          <w:sz w:val="20"/>
          <w:szCs w:val="20"/>
        </w:rPr>
        <w:t>ommunications Directive” (2002/58/EC) (the “Privacy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Directive”) affected the performance of ad campaigns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in the European countries that enacted it, relative to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other countries that had no such laws and relative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to the performance of ad campaigns in Europe prior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to the enactment of the law. Several provisions in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the Privacy Directive limited the ability of advertisers to use and collect data about customers to target advertising. These limitations are widely seen as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stricter than those in the United States and elsewhere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(Baumer et al. 2004). In particular, these provisions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made it more difficult for the advertisers in our data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to target their ads to customers who exhibited behavior relevant to the product advertised. For example, a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car manufacturer may want to show ads only to people who they know are interested in buying a car. An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attractive way of identifying the target pool for the ad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is to use information that a customer appeared to be</w:t>
      </w:r>
      <w:r w:rsidR="00967A6B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trying to find information about new cars elsewhere.</w:t>
      </w:r>
      <w:r w:rsidRPr="007E32AA">
        <w:rPr>
          <w:rFonts w:ascii="y7por" w:hAnsi="y7por"/>
          <w:color w:val="000000"/>
          <w:sz w:val="20"/>
          <w:szCs w:val="20"/>
        </w:rPr>
        <w:br/>
        <w:t>However, the Privacy Directive limited websites’ ability to use data on consumers’ past browsing behavior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in this way. This could theoretically limit advertisers’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ability to show ads to consumers who were likely to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be influenced by the advertising message. We therefore measure how such changes in the ability to target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influenced the average response to online advertising.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Combining the differences across countries and the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differences over time with the differences between the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treatment and control groups yields a difference-indifference-in-difference econometric specification.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br/>
        <w:t>Our analysis suggests that after the Privacy Directive was passed, advertising effectiveness decreased</w:t>
      </w:r>
      <w:r w:rsidRPr="007E32AA">
        <w:rPr>
          <w:rFonts w:ascii="y7por" w:hAnsi="y7por"/>
          <w:color w:val="000000"/>
          <w:sz w:val="20"/>
          <w:szCs w:val="20"/>
        </w:rPr>
        <w:br/>
        <w:t>on average by around 65% in Europe relative to the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rest of the world. We present some rough bounds</w:t>
      </w:r>
      <w:r w:rsidRPr="007E32AA">
        <w:rPr>
          <w:rFonts w:ascii="y7por" w:hAnsi="y7por"/>
          <w:color w:val="000000"/>
          <w:sz w:val="20"/>
          <w:szCs w:val="20"/>
        </w:rPr>
        <w:br/>
        <w:t>analysis to suggest that such a change could have a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striking impact on the $8 billion spent each year on</w:t>
      </w:r>
      <w:r w:rsidRPr="007E32AA">
        <w:rPr>
          <w:rFonts w:ascii="y7por" w:hAnsi="y7por"/>
          <w:color w:val="000000"/>
          <w:sz w:val="20"/>
          <w:szCs w:val="20"/>
        </w:rPr>
        <w:br/>
        <w:t>digital advertising. To check that it is the regulation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that is associated with the reduction in effectiveness</w:t>
      </w:r>
      <w:r w:rsidRPr="007E32AA">
        <w:rPr>
          <w:rFonts w:ascii="y7por" w:hAnsi="y7por"/>
          <w:color w:val="000000"/>
          <w:sz w:val="20"/>
          <w:szCs w:val="20"/>
        </w:rPr>
        <w:br/>
        <w:t>rather than unobserved changes in European responsiveness toward online advertising, we exploit the fact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that sometimes people browse websites outside their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country. We found that when Europeans browsed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websites outside of Europe (mostly in the United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States) that were not affected by these laws, there was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no reduction in ad effectiveness. Conversely, when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non-Europeans browsed EU websites that were covered by the laws, there was a reduction in ad effectiveness. This suggests that the change in effectiveness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we observe is not linked to time-varying changes in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consumer attitudes in Europe relative to the United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States.</w:t>
      </w:r>
      <w:r w:rsidRPr="007E32AA">
        <w:rPr>
          <w:rFonts w:ascii="y7por" w:hAnsi="y7por"/>
          <w:color w:val="000000"/>
          <w:sz w:val="20"/>
          <w:szCs w:val="20"/>
        </w:rPr>
        <w:br/>
        <w:t>Websites that had general content unrelated to specific product categories (such as news and media</w:t>
      </w:r>
      <w:r w:rsidRPr="007E32AA">
        <w:rPr>
          <w:rFonts w:ascii="y7por" w:hAnsi="y7por"/>
          <w:color w:val="000000"/>
          <w:sz w:val="20"/>
          <w:szCs w:val="20"/>
        </w:rPr>
        <w:br/>
        <w:t>services) experienced larger decreases in ad effectiveness after the laws passed than websites that had</w:t>
      </w:r>
      <w:r w:rsidRPr="007E32AA">
        <w:rPr>
          <w:rFonts w:ascii="y7por" w:hAnsi="y7por"/>
          <w:color w:val="000000"/>
          <w:sz w:val="20"/>
          <w:szCs w:val="20"/>
        </w:rPr>
        <w:br/>
        <w:t>more specific content (such as travel or parenting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websites). Customers at travel and parenting websites</w:t>
      </w:r>
      <w:r w:rsidRPr="007E32AA">
        <w:rPr>
          <w:rFonts w:ascii="y7por" w:hAnsi="y7por"/>
          <w:color w:val="000000"/>
          <w:sz w:val="20"/>
          <w:szCs w:val="20"/>
        </w:rPr>
        <w:br/>
        <w:t>have already identified themselves as being in a particular target market, so it is less important for those</w:t>
      </w:r>
      <w:r w:rsidRPr="007E32AA">
        <w:rPr>
          <w:rFonts w:ascii="y7por" w:hAnsi="y7por"/>
          <w:color w:val="000000"/>
          <w:sz w:val="20"/>
          <w:szCs w:val="20"/>
        </w:rPr>
        <w:br/>
        <w:t>websites to use data on previous browsing behavior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to target their ads. The Privacy Directive also disproportionately affected ads that did not have additional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visual or interactive features. One interpretation is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that plain banner ads’ effectiveness depend on their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ability to be appropriate and interesting to their audience. Therefore, the laws curtailing the use of past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browsing behavior to identify a target audience for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the ads would affect plain banner ads disproportionately. We also find that the Privacy Directive affected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ads that had a small footprint on a webpage more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than those with a large footprint.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Our findings build on a small empirical literature that has documented costs associated with privacy regulations (Romanosky et al. 2008, Miller and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Tucker 2009).</w:t>
      </w:r>
      <w:r w:rsidRPr="007E32AA">
        <w:rPr>
          <w:rFonts w:ascii="y7por" w:hAnsi="y7por"/>
          <w:color w:val="000000"/>
          <w:sz w:val="14"/>
          <w:szCs w:val="14"/>
        </w:rPr>
        <w:t xml:space="preserve">1 </w:t>
      </w:r>
      <w:r w:rsidRPr="007E32AA">
        <w:rPr>
          <w:rFonts w:ascii="y7por" w:hAnsi="y7por"/>
          <w:color w:val="000000"/>
          <w:sz w:val="20"/>
          <w:szCs w:val="20"/>
        </w:rPr>
        <w:t>It also builds on previous work that has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documented that privacy concerns can influence the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effectiveness of different online advertising techniques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(Goldfarb and Tucker 2011, Tucker 2010). Overall, our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results suggest that, although there may be many reasons to enact privacy regulation, such regulation may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reduce ad effectiveness, particularly for plain banner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ads and for general interest websites. Speculatively,</w:t>
      </w:r>
      <w:r w:rsidRPr="007E32AA">
        <w:rPr>
          <w:rFonts w:ascii="y7por" w:hAnsi="y7por"/>
          <w:color w:val="000000"/>
          <w:sz w:val="20"/>
          <w:szCs w:val="20"/>
        </w:rPr>
        <w:br/>
        <w:t>this may change the number and types of businesses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sustained by the advertising-supported Internet.</w:t>
      </w:r>
      <w:r w:rsidRPr="007E32AA">
        <w:rPr>
          <w:rFonts w:ascii="y7por" w:hAnsi="y7por"/>
          <w:color w:val="000000"/>
          <w:sz w:val="20"/>
          <w:szCs w:val="20"/>
        </w:rPr>
        <w:br/>
      </w:r>
      <w:r w:rsidRPr="007E32AA">
        <w:rPr>
          <w:rFonts w:ascii="y7pob" w:hAnsi="y7pob"/>
          <w:b/>
          <w:bCs/>
          <w:color w:val="000000"/>
          <w:sz w:val="26"/>
          <w:szCs w:val="26"/>
        </w:rPr>
        <w:t>2. Data and Institutional Background</w:t>
      </w:r>
      <w:r w:rsidRPr="007E32AA">
        <w:rPr>
          <w:rFonts w:ascii="y7pob" w:hAnsi="y7pob"/>
          <w:b/>
          <w:bCs/>
          <w:color w:val="000000"/>
          <w:sz w:val="26"/>
          <w:szCs w:val="26"/>
        </w:rPr>
        <w:br/>
      </w:r>
      <w:r w:rsidRPr="007E32AA">
        <w:rPr>
          <w:rFonts w:ascii="y7pob" w:hAnsi="y7pob"/>
          <w:b/>
          <w:bCs/>
          <w:color w:val="000000"/>
          <w:sz w:val="20"/>
          <w:szCs w:val="20"/>
        </w:rPr>
        <w:t>2.1. Laws</w:t>
      </w:r>
      <w:r w:rsidRPr="007E32AA">
        <w:rPr>
          <w:rFonts w:ascii="y7pob" w:hAnsi="y7pob"/>
          <w:b/>
          <w:bCs/>
          <w:color w:val="000000"/>
          <w:sz w:val="20"/>
          <w:szCs w:val="20"/>
        </w:rPr>
        <w:br/>
      </w:r>
      <w:r w:rsidRPr="007E32AA">
        <w:rPr>
          <w:rFonts w:ascii="y7por" w:hAnsi="y7por"/>
          <w:color w:val="000000"/>
          <w:sz w:val="20"/>
          <w:szCs w:val="20"/>
        </w:rPr>
        <w:t>We study the effects of the implementation of the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Privacy Directive by five EU countries. The Privacy Directive clarified how the “Data Protection Directive” 95/46/EC (which guaranteed rights to individuals when it came to the processing of their personal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data) pertained to the electronic communications sector. One of the primary purposes of the Privacy Directive was to regulate the use of telephones, faxes, and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e-mail, but there were also implications for websites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that wished to store and use data about their users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for marketing purposes.</w:t>
      </w:r>
      <w:r w:rsidRPr="007E32AA">
        <w:rPr>
          <w:rFonts w:ascii="y7por" w:hAnsi="y7por"/>
          <w:color w:val="000000"/>
          <w:sz w:val="20"/>
          <w:szCs w:val="20"/>
        </w:rPr>
        <w:br/>
        <w:t>The Privacy Directive was implemented on different dates in different member countries. This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variation adds to our experimental variation for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identification purposes, and we exploit it in our</w:t>
      </w:r>
      <w:r w:rsidR="006B73A0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 xml:space="preserve">robustness </w:t>
      </w:r>
      <w:r w:rsidRPr="007E32AA">
        <w:rPr>
          <w:rFonts w:ascii="y7por" w:hAnsi="y7por"/>
          <w:color w:val="000000"/>
          <w:sz w:val="20"/>
          <w:szCs w:val="20"/>
        </w:rPr>
        <w:lastRenderedPageBreak/>
        <w:t>checks. Table 1 describes the differences in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implementation date for each of the European countries for which we have ad campaign data before and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after the change in regulation.</w:t>
      </w:r>
      <w:r w:rsidRPr="007E32AA">
        <w:rPr>
          <w:rFonts w:ascii="y7por" w:hAnsi="y7por"/>
          <w:color w:val="000000"/>
          <w:sz w:val="20"/>
          <w:szCs w:val="20"/>
        </w:rPr>
        <w:br/>
        <w:t>Our empirical specifications treat the enactment of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these laws as a discontinuous event, but in reality, in</w:t>
      </w:r>
      <w:r w:rsidRPr="007E32AA">
        <w:rPr>
          <w:rFonts w:ascii="y7por" w:hAnsi="y7por"/>
          <w:color w:val="000000"/>
          <w:sz w:val="20"/>
          <w:szCs w:val="20"/>
        </w:rPr>
        <w:br/>
        <w:t>the time since they have been enacted, most EU countries have tightened enforcement of these provisions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and have clarified them in the context of national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laws. For example, the 2004 German Telecommunications Act’s provisions on privacy were replaced by the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“German Telemedia Act” of 2007. We do not model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these clarifications and amendments, so our estimates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should be interpreted as the effect of the change in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privacy regime that facilitated this legal clarification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process, rather than purely the effect of these precise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laws as they were initially passed.</w:t>
      </w:r>
      <w:r w:rsidRPr="007E32AA">
        <w:rPr>
          <w:rFonts w:ascii="y7por" w:hAnsi="y7por"/>
          <w:color w:val="000000"/>
          <w:sz w:val="20"/>
          <w:szCs w:val="20"/>
        </w:rPr>
        <w:br/>
      </w:r>
      <w:r w:rsidRPr="007E32AA">
        <w:rPr>
          <w:rFonts w:ascii="y7pob" w:hAnsi="y7pob"/>
          <w:b/>
          <w:bCs/>
          <w:color w:val="000000"/>
          <w:sz w:val="20"/>
          <w:szCs w:val="20"/>
        </w:rPr>
        <w:t>2.2. Effect of Laws on Advertisers</w:t>
      </w:r>
      <w:r w:rsidRPr="007E32AA">
        <w:rPr>
          <w:rFonts w:ascii="y7pob" w:hAnsi="y7pob"/>
          <w:b/>
          <w:bCs/>
          <w:color w:val="000000"/>
          <w:sz w:val="20"/>
          <w:szCs w:val="20"/>
        </w:rPr>
        <w:br/>
      </w:r>
      <w:r w:rsidRPr="007E32AA">
        <w:rPr>
          <w:rFonts w:ascii="y7por" w:hAnsi="y7por"/>
          <w:color w:val="000000"/>
          <w:sz w:val="20"/>
          <w:szCs w:val="20"/>
        </w:rPr>
        <w:t>The Privacy Directive strengthened European law.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Baumer et al. (2004, p. 410) emphasize that the privacy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laws that resulted from the Privacy Directive are far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 xml:space="preserve">stricter than in the United States and that “maintaining full compliance with restrictive privacy laws </w:t>
      </w:r>
      <w:proofErr w:type="gramStart"/>
      <w:r w:rsidRPr="007E32AA">
        <w:rPr>
          <w:rFonts w:ascii="y7por" w:hAnsi="y7por"/>
          <w:color w:val="000000"/>
          <w:sz w:val="20"/>
          <w:szCs w:val="20"/>
        </w:rPr>
        <w:t>ca</w:t>
      </w:r>
      <w:r w:rsidR="00B03AB9">
        <w:rPr>
          <w:rFonts w:ascii="y7por" w:hAnsi="y7por"/>
          <w:color w:val="000000"/>
          <w:sz w:val="20"/>
          <w:szCs w:val="20"/>
        </w:rPr>
        <w:t xml:space="preserve">n  </w:t>
      </w:r>
      <w:r w:rsidRPr="007E32AA">
        <w:rPr>
          <w:rFonts w:ascii="y7por" w:hAnsi="y7por"/>
          <w:color w:val="000000"/>
          <w:sz w:val="20"/>
          <w:szCs w:val="20"/>
        </w:rPr>
        <w:t>be</w:t>
      </w:r>
      <w:proofErr w:type="gramEnd"/>
      <w:r w:rsidRPr="007E32AA">
        <w:rPr>
          <w:rFonts w:ascii="y7por" w:hAnsi="y7por"/>
          <w:color w:val="000000"/>
          <w:sz w:val="20"/>
          <w:szCs w:val="20"/>
        </w:rPr>
        <w:t xml:space="preserve"> costly, particularly since that adherence can result</w:t>
      </w:r>
      <w:r w:rsidR="00B03AB9">
        <w:rPr>
          <w:rFonts w:ascii="y7por" w:hAnsi="y7por"/>
          <w:color w:val="000000"/>
          <w:sz w:val="20"/>
          <w:szCs w:val="20"/>
        </w:rPr>
        <w:t xml:space="preserve">  </w:t>
      </w:r>
      <w:r w:rsidRPr="007E32AA">
        <w:rPr>
          <w:rFonts w:ascii="y7por" w:hAnsi="y7por"/>
          <w:color w:val="000000"/>
          <w:sz w:val="20"/>
          <w:szCs w:val="20"/>
        </w:rPr>
        <w:t>in a loss of valuable marketing data.” The Privacy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Directive affected online ad targeting in three main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ways: Web bugs, cookies, and collection of clickstream</w:t>
      </w:r>
      <w:r w:rsidR="00B03AB9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data.</w:t>
      </w:r>
      <w:r w:rsidRPr="007E32AA">
        <w:rPr>
          <w:rFonts w:ascii="y7por" w:hAnsi="y7por"/>
          <w:color w:val="000000"/>
          <w:sz w:val="14"/>
          <w:szCs w:val="14"/>
        </w:rPr>
        <w:t>2</w:t>
      </w:r>
    </w:p>
    <w:p w:rsidR="00AD2437" w:rsidRPr="007E32AA" w:rsidRDefault="00AD2437" w:rsidP="007E32AA">
      <w:pPr>
        <w:pStyle w:val="Paragraphedeliste"/>
        <w:numPr>
          <w:ilvl w:val="0"/>
          <w:numId w:val="1"/>
        </w:numPr>
        <w:rPr>
          <w:rFonts w:ascii="y7por" w:hAnsi="y7por"/>
          <w:color w:val="000000"/>
          <w:sz w:val="14"/>
          <w:szCs w:val="14"/>
        </w:rPr>
      </w:pPr>
    </w:p>
    <w:p w:rsidR="00AD2437" w:rsidRDefault="007E32AA" w:rsidP="00AD2437">
      <w:pPr>
        <w:pStyle w:val="Paragraphedeliste"/>
        <w:rPr>
          <w:rFonts w:ascii="y7pob" w:hAnsi="y7pob"/>
          <w:b/>
          <w:bCs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663901FB" wp14:editId="7E9FE32A">
            <wp:extent cx="5760720" cy="22891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A98" w:rsidRPr="007E32AA">
        <w:rPr>
          <w:rFonts w:ascii="y7por" w:hAnsi="y7por"/>
          <w:color w:val="000000"/>
          <w:sz w:val="14"/>
          <w:szCs w:val="14"/>
        </w:rPr>
        <w:br/>
      </w:r>
      <w:r w:rsidR="00930A98" w:rsidRPr="007E32AA">
        <w:rPr>
          <w:rFonts w:ascii="y7pob" w:hAnsi="y7pob"/>
          <w:b/>
          <w:bCs/>
          <w:color w:val="000000"/>
          <w:sz w:val="20"/>
          <w:szCs w:val="20"/>
        </w:rPr>
        <w:t xml:space="preserve">2.2.1. Web Bugs. </w:t>
      </w:r>
    </w:p>
    <w:p w:rsidR="00D052CE" w:rsidRPr="00DA1FDE" w:rsidRDefault="00930A98" w:rsidP="00AD2437">
      <w:pPr>
        <w:pStyle w:val="Paragraphedeliste"/>
      </w:pPr>
      <w:r w:rsidRPr="007E32AA">
        <w:rPr>
          <w:rFonts w:ascii="y7por" w:hAnsi="y7por"/>
          <w:color w:val="000000"/>
          <w:sz w:val="20"/>
          <w:szCs w:val="20"/>
        </w:rPr>
        <w:t xml:space="preserve">“Web bugs” are 1 </w:t>
      </w:r>
      <w:r w:rsidRPr="007E32AA">
        <w:rPr>
          <w:rFonts w:ascii="m2-n101" w:hAnsi="m2-n101"/>
          <w:color w:val="000000"/>
          <w:sz w:val="20"/>
          <w:szCs w:val="20"/>
        </w:rPr>
        <w:t xml:space="preserve">× </w:t>
      </w:r>
      <w:r w:rsidRPr="007E32AA">
        <w:rPr>
          <w:rFonts w:ascii="y7por" w:hAnsi="y7por"/>
          <w:color w:val="000000"/>
          <w:sz w:val="20"/>
          <w:szCs w:val="20"/>
        </w:rPr>
        <w:t>1 pixel</w:t>
      </w:r>
      <w:r w:rsidR="00AD2437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pieces of code that allow advertisers to track customers remotely.</w:t>
      </w:r>
      <w:r w:rsidRPr="007E32AA">
        <w:rPr>
          <w:rFonts w:ascii="y7por" w:hAnsi="y7por"/>
          <w:color w:val="000000"/>
          <w:sz w:val="14"/>
          <w:szCs w:val="14"/>
        </w:rPr>
        <w:t xml:space="preserve">3 </w:t>
      </w:r>
      <w:r w:rsidRPr="007E32AA">
        <w:rPr>
          <w:rFonts w:ascii="y7por" w:hAnsi="y7por"/>
          <w:color w:val="000000"/>
          <w:sz w:val="20"/>
          <w:szCs w:val="20"/>
        </w:rPr>
        <w:t>Web bugs are different from cookies, because they are designed to be invisible to the</w:t>
      </w:r>
      <w:r w:rsidR="00AD2437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user and are not stored on a user’s computer. This</w:t>
      </w:r>
      <w:r w:rsidR="00AD2437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means that without inspecting a webpage’s underlying HTML code, a customer cannot know they</w:t>
      </w:r>
      <w:r w:rsidR="00AD2437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are being tracked. Web bugs allow advertisers to</w:t>
      </w:r>
      <w:r w:rsidR="00AD2437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track customers as they move from one webpage to</w:t>
      </w:r>
      <w:r w:rsidR="00AD2437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another. They also allow advertisers to document how</w:t>
      </w:r>
      <w:r w:rsidR="00AD2437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 xml:space="preserve">far a website visitor scrolls down </w:t>
      </w:r>
      <w:proofErr w:type="gramStart"/>
      <w:r w:rsidRPr="007E32AA">
        <w:rPr>
          <w:rFonts w:ascii="y7por" w:hAnsi="y7por"/>
          <w:color w:val="000000"/>
          <w:sz w:val="20"/>
          <w:szCs w:val="20"/>
        </w:rPr>
        <w:t>a</w:t>
      </w:r>
      <w:proofErr w:type="gramEnd"/>
      <w:r w:rsidRPr="007E32AA">
        <w:rPr>
          <w:rFonts w:ascii="y7por" w:hAnsi="y7por"/>
          <w:color w:val="000000"/>
          <w:sz w:val="20"/>
          <w:szCs w:val="20"/>
        </w:rPr>
        <w:t xml:space="preserve"> page. Combined,</w:t>
      </w:r>
      <w:r w:rsidR="00AD2437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this means they are very helpful in determining website visitor interests.</w:t>
      </w:r>
      <w:r w:rsidR="00AD2437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Web bugs are widely used on commercial websites.</w:t>
      </w:r>
      <w:r w:rsidR="00AD2437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Murray and Cowart (2001) found that 96% of websites that mentioned a top 50 brand (as determined by</w:t>
      </w:r>
      <w:r w:rsidR="00AD2437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the 2000 FT rankings) had a Web bug. Online privacy</w:t>
      </w:r>
      <w:r w:rsidR="00AD2437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advocates such as the Electronic Frontier Foundation</w:t>
      </w:r>
      <w:r w:rsidR="00DB2085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voiced early objections to marketers’ use of Web bugs</w:t>
      </w:r>
      <w:r w:rsidR="00DB2085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because of this intentional invisibility (Smith 1999).</w:t>
      </w:r>
      <w:r w:rsidR="00DB2085">
        <w:rPr>
          <w:rFonts w:ascii="y7por" w:hAnsi="y7por"/>
          <w:color w:val="000000"/>
          <w:sz w:val="20"/>
          <w:szCs w:val="20"/>
        </w:rPr>
        <w:t xml:space="preserve"> </w:t>
      </w:r>
      <w:r w:rsidRPr="007E32AA">
        <w:rPr>
          <w:rFonts w:ascii="y7por" w:hAnsi="y7por"/>
          <w:color w:val="000000"/>
          <w:sz w:val="20"/>
          <w:szCs w:val="20"/>
        </w:rPr>
        <w:t>Recital 24 of the Privacy Directive explicitly says,</w:t>
      </w:r>
      <w:r w:rsidRPr="007E32AA">
        <w:rPr>
          <w:rFonts w:ascii="y7por" w:hAnsi="y7por"/>
          <w:color w:val="000000"/>
          <w:sz w:val="20"/>
          <w:szCs w:val="20"/>
        </w:rPr>
        <w:br/>
      </w:r>
      <w:r w:rsidRPr="007E32AA">
        <w:rPr>
          <w:rFonts w:ascii="y7por" w:hAnsi="y7por"/>
          <w:color w:val="000000"/>
          <w:sz w:val="18"/>
          <w:szCs w:val="18"/>
        </w:rPr>
        <w:t>So-called spyware, web bugs, hidden identifiers and</w:t>
      </w:r>
      <w:r w:rsidR="00DB2085">
        <w:rPr>
          <w:rFonts w:ascii="y7por" w:hAnsi="y7por"/>
          <w:color w:val="000000"/>
          <w:sz w:val="18"/>
          <w:szCs w:val="18"/>
        </w:rPr>
        <w:t xml:space="preserve"> </w:t>
      </w:r>
      <w:r w:rsidRPr="007E32AA">
        <w:rPr>
          <w:rFonts w:ascii="y7por" w:hAnsi="y7por"/>
          <w:color w:val="000000"/>
          <w:sz w:val="18"/>
          <w:szCs w:val="18"/>
        </w:rPr>
        <w:t>other similar devices can enter the user’s terminal</w:t>
      </w:r>
      <w:r w:rsidRPr="007E32AA">
        <w:rPr>
          <w:rFonts w:ascii="y7por" w:hAnsi="y7por"/>
          <w:color w:val="000000"/>
          <w:sz w:val="18"/>
          <w:szCs w:val="18"/>
        </w:rPr>
        <w:br/>
        <w:t>without their knowledge in order to gain access to</w:t>
      </w:r>
      <w:r w:rsidR="00DB2085">
        <w:rPr>
          <w:rFonts w:ascii="y7por" w:hAnsi="y7por"/>
          <w:color w:val="000000"/>
          <w:sz w:val="18"/>
          <w:szCs w:val="18"/>
        </w:rPr>
        <w:t xml:space="preserve"> </w:t>
      </w:r>
      <w:r w:rsidRPr="007E32AA">
        <w:rPr>
          <w:rFonts w:ascii="y7por" w:hAnsi="y7por"/>
          <w:color w:val="000000"/>
          <w:sz w:val="18"/>
          <w:szCs w:val="18"/>
        </w:rPr>
        <w:t>information, to store hidden information or to trace the</w:t>
      </w:r>
      <w:r w:rsidRPr="007E32AA">
        <w:rPr>
          <w:rFonts w:ascii="y7por" w:hAnsi="y7por"/>
          <w:color w:val="000000"/>
          <w:sz w:val="18"/>
          <w:szCs w:val="18"/>
        </w:rPr>
        <w:br/>
        <w:t>activities of the user and may seriously intrude upon</w:t>
      </w:r>
      <w:r w:rsidR="00DB2085">
        <w:rPr>
          <w:rFonts w:ascii="y7por" w:hAnsi="y7por"/>
          <w:color w:val="000000"/>
          <w:sz w:val="18"/>
          <w:szCs w:val="18"/>
        </w:rPr>
        <w:t xml:space="preserve"> </w:t>
      </w:r>
      <w:r w:rsidRPr="007E32AA">
        <w:rPr>
          <w:rFonts w:ascii="y7por" w:hAnsi="y7por"/>
          <w:color w:val="000000"/>
          <w:sz w:val="18"/>
          <w:szCs w:val="18"/>
        </w:rPr>
        <w:t>the privacy of these users. The use of such devices</w:t>
      </w:r>
      <w:r w:rsidRPr="007E32AA">
        <w:rPr>
          <w:rFonts w:ascii="y7por" w:hAnsi="y7por"/>
          <w:color w:val="000000"/>
          <w:sz w:val="18"/>
          <w:szCs w:val="18"/>
        </w:rPr>
        <w:br/>
        <w:t>should be allowed only for legitimate purposes, with</w:t>
      </w:r>
      <w:r w:rsidR="00DB2085">
        <w:rPr>
          <w:rFonts w:ascii="y7por" w:hAnsi="y7por"/>
          <w:color w:val="000000"/>
          <w:sz w:val="18"/>
          <w:szCs w:val="18"/>
        </w:rPr>
        <w:t xml:space="preserve"> </w:t>
      </w:r>
      <w:r w:rsidRPr="007E32AA">
        <w:rPr>
          <w:rFonts w:ascii="y7por" w:hAnsi="y7por"/>
          <w:color w:val="000000"/>
          <w:sz w:val="18"/>
          <w:szCs w:val="18"/>
        </w:rPr>
        <w:t xml:space="preserve">the knowledge of the users concerned. </w:t>
      </w:r>
    </w:p>
    <w:p w:rsidR="001F3E4E" w:rsidRDefault="000F0262" w:rsidP="000F0262">
      <w:pPr>
        <w:ind w:left="360"/>
        <w:rPr>
          <w:rFonts w:ascii="y7pob" w:hAnsi="y7pob"/>
          <w:b/>
          <w:bCs/>
          <w:color w:val="000000"/>
          <w:sz w:val="20"/>
          <w:szCs w:val="20"/>
        </w:rPr>
      </w:pPr>
      <w:r w:rsidRPr="000F0262">
        <w:rPr>
          <w:rFonts w:ascii="y7por" w:hAnsi="y7por"/>
          <w:color w:val="000000"/>
          <w:sz w:val="20"/>
          <w:szCs w:val="20"/>
        </w:rPr>
        <w:t>This “knowledge” restriction matters because the</w:t>
      </w:r>
      <w:r w:rsidR="00DB2085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need to ensure that users are informed about the</w:t>
      </w:r>
      <w:r w:rsidR="00DB2085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use of Web bugs removes one of their major advantages, which is that they are otherwise invisible to</w:t>
      </w:r>
      <w:r w:rsidR="00DB2085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the user. If regulation curtails advertisers’ use of Web</w:t>
      </w:r>
      <w:r w:rsidR="00DB2085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bugs, advertisers become less able to use data on</w:t>
      </w:r>
      <w:r w:rsidRPr="000F0262">
        <w:rPr>
          <w:rFonts w:ascii="y7por" w:hAnsi="y7por"/>
          <w:color w:val="000000"/>
          <w:sz w:val="20"/>
          <w:szCs w:val="20"/>
        </w:rPr>
        <w:br/>
        <w:t>current and past browsing behavior to target their</w:t>
      </w:r>
      <w:r w:rsidR="00DB2085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advertising.</w:t>
      </w:r>
      <w:r w:rsidRPr="000F0262">
        <w:rPr>
          <w:rFonts w:ascii="y7por" w:hAnsi="y7por"/>
          <w:color w:val="000000"/>
          <w:sz w:val="20"/>
          <w:szCs w:val="20"/>
        </w:rPr>
        <w:br/>
        <w:t>The law suggests the following:</w:t>
      </w:r>
      <w:r w:rsidRPr="000F0262">
        <w:rPr>
          <w:rFonts w:ascii="y7por" w:hAnsi="y7por"/>
          <w:color w:val="000000"/>
          <w:sz w:val="20"/>
          <w:szCs w:val="20"/>
        </w:rPr>
        <w:br/>
      </w:r>
      <w:r w:rsidRPr="000F0262">
        <w:rPr>
          <w:rFonts w:ascii="y7por" w:hAnsi="y7por"/>
          <w:color w:val="000000"/>
          <w:sz w:val="18"/>
          <w:szCs w:val="18"/>
        </w:rPr>
        <w:t>(17) For the purposes of this Directive, consent of a</w:t>
      </w:r>
      <w:r w:rsidR="00DB2085">
        <w:rPr>
          <w:rFonts w:ascii="y7por" w:hAnsi="y7por"/>
          <w:color w:val="000000"/>
          <w:sz w:val="18"/>
          <w:szCs w:val="18"/>
        </w:rPr>
        <w:t xml:space="preserve"> </w:t>
      </w:r>
      <w:r w:rsidRPr="000F0262">
        <w:rPr>
          <w:rFonts w:ascii="y7por" w:hAnsi="y7por"/>
          <w:color w:val="000000"/>
          <w:sz w:val="18"/>
          <w:szCs w:val="18"/>
        </w:rPr>
        <w:t>user or subscriber, regardless of whether the latter is a</w:t>
      </w:r>
      <w:r w:rsidRPr="000F0262">
        <w:rPr>
          <w:rFonts w:ascii="y7por" w:hAnsi="y7por"/>
          <w:color w:val="000000"/>
          <w:sz w:val="18"/>
          <w:szCs w:val="18"/>
        </w:rPr>
        <w:br/>
        <w:t>natural or a legal person, should have the same meaning as the data subject’s consent as defined and further</w:t>
      </w:r>
      <w:r w:rsidRPr="000F0262">
        <w:rPr>
          <w:rFonts w:ascii="y7por" w:hAnsi="y7por"/>
          <w:color w:val="000000"/>
          <w:sz w:val="18"/>
          <w:szCs w:val="18"/>
        </w:rPr>
        <w:br/>
        <w:t>specified in Directive 95/46/EC. Consent may be given</w:t>
      </w:r>
      <w:r w:rsidR="00DB2085">
        <w:rPr>
          <w:rFonts w:ascii="y7por" w:hAnsi="y7por"/>
          <w:color w:val="000000"/>
          <w:sz w:val="18"/>
          <w:szCs w:val="18"/>
        </w:rPr>
        <w:t xml:space="preserve"> </w:t>
      </w:r>
      <w:r w:rsidRPr="000F0262">
        <w:rPr>
          <w:rFonts w:ascii="y7por" w:hAnsi="y7por"/>
          <w:color w:val="000000"/>
          <w:sz w:val="18"/>
          <w:szCs w:val="18"/>
        </w:rPr>
        <w:t>by any appropriate method enabling a freely given</w:t>
      </w:r>
      <w:r w:rsidRPr="000F0262">
        <w:rPr>
          <w:rFonts w:ascii="y7por" w:hAnsi="y7por"/>
          <w:color w:val="000000"/>
          <w:sz w:val="18"/>
          <w:szCs w:val="18"/>
        </w:rPr>
        <w:br/>
        <w:t>specific and informed indication of the user’s wishes,</w:t>
      </w:r>
      <w:r w:rsidR="00DB2085">
        <w:rPr>
          <w:rFonts w:ascii="y7por" w:hAnsi="y7por"/>
          <w:color w:val="000000"/>
          <w:sz w:val="18"/>
          <w:szCs w:val="18"/>
        </w:rPr>
        <w:t xml:space="preserve"> </w:t>
      </w:r>
      <w:r w:rsidRPr="000F0262">
        <w:rPr>
          <w:rFonts w:ascii="y7por" w:hAnsi="y7por"/>
          <w:color w:val="000000"/>
          <w:sz w:val="18"/>
          <w:szCs w:val="18"/>
        </w:rPr>
        <w:t>including by ticking a box when visiting an Internet</w:t>
      </w:r>
      <w:r w:rsidRPr="000F0262">
        <w:rPr>
          <w:rFonts w:ascii="y7por" w:hAnsi="y7por"/>
          <w:color w:val="000000"/>
          <w:sz w:val="18"/>
          <w:szCs w:val="18"/>
        </w:rPr>
        <w:br/>
      </w:r>
      <w:r w:rsidRPr="000F0262">
        <w:rPr>
          <w:rFonts w:ascii="y7por" w:hAnsi="y7por"/>
          <w:color w:val="000000"/>
          <w:sz w:val="18"/>
          <w:szCs w:val="18"/>
        </w:rPr>
        <w:lastRenderedPageBreak/>
        <w:t>website.</w:t>
      </w:r>
      <w:r w:rsidRPr="000F0262">
        <w:rPr>
          <w:rFonts w:ascii="y7por" w:hAnsi="y7por"/>
          <w:color w:val="000000"/>
          <w:sz w:val="18"/>
          <w:szCs w:val="18"/>
        </w:rPr>
        <w:br/>
      </w:r>
      <w:r w:rsidRPr="000F0262">
        <w:rPr>
          <w:rFonts w:ascii="y7por" w:hAnsi="y7por"/>
          <w:color w:val="000000"/>
          <w:sz w:val="20"/>
          <w:szCs w:val="20"/>
        </w:rPr>
        <w:t>The costs involved in obtaining such such user consent are large. For example, in confidential discussions, executives at two large European companies</w:t>
      </w:r>
      <w:r w:rsidR="00DB2085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suggested that explicitly obtaining user consent to</w:t>
      </w:r>
      <w:r w:rsidRPr="000F0262">
        <w:rPr>
          <w:rFonts w:ascii="y7por" w:hAnsi="y7por"/>
          <w:color w:val="000000"/>
          <w:sz w:val="20"/>
          <w:szCs w:val="20"/>
        </w:rPr>
        <w:br/>
        <w:t>be tracked online costs around 15 euros per user</w:t>
      </w:r>
      <w:r w:rsidR="00DB2085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in administrative costs and promotional incentives.</w:t>
      </w:r>
      <w:r w:rsidRPr="000F0262">
        <w:rPr>
          <w:rFonts w:ascii="y7por" w:hAnsi="y7por"/>
          <w:color w:val="000000"/>
          <w:sz w:val="20"/>
          <w:szCs w:val="20"/>
        </w:rPr>
        <w:br/>
        <w:t>There is some ambiguity, however, about whether</w:t>
      </w:r>
      <w:r w:rsidR="00DB2085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“knowledge” directly implies opt-in consent. Some</w:t>
      </w:r>
      <w:r w:rsidRPr="000F0262">
        <w:rPr>
          <w:rFonts w:ascii="y7por" w:hAnsi="y7por"/>
          <w:color w:val="000000"/>
          <w:sz w:val="20"/>
          <w:szCs w:val="20"/>
        </w:rPr>
        <w:br/>
        <w:t>authors, like Gilbert (2008), suggest that the law</w:t>
      </w:r>
      <w:r w:rsidR="00DB2085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implies that Web bugs should be treated like cookies,</w:t>
      </w:r>
      <w:r w:rsidRPr="000F0262">
        <w:rPr>
          <w:rFonts w:ascii="y7por" w:hAnsi="y7por"/>
          <w:color w:val="000000"/>
          <w:sz w:val="20"/>
          <w:szCs w:val="20"/>
        </w:rPr>
        <w:br/>
        <w:t>meaning that opt-out consent is enough.</w:t>
      </w:r>
      <w:r w:rsidRPr="000F0262">
        <w:rPr>
          <w:rFonts w:ascii="y7por" w:hAnsi="y7por"/>
          <w:color w:val="000000"/>
          <w:sz w:val="20"/>
          <w:szCs w:val="20"/>
        </w:rPr>
        <w:br/>
      </w:r>
      <w:r w:rsidRPr="000F0262">
        <w:rPr>
          <w:rFonts w:ascii="y7pob" w:hAnsi="y7pob"/>
          <w:b/>
          <w:bCs/>
          <w:color w:val="000000"/>
          <w:sz w:val="20"/>
          <w:szCs w:val="20"/>
        </w:rPr>
        <w:t>2.2.2. Cookies.</w:t>
      </w:r>
    </w:p>
    <w:p w:rsidR="00BE5FA1" w:rsidRDefault="000F0262" w:rsidP="000F0262">
      <w:pPr>
        <w:ind w:left="360"/>
        <w:rPr>
          <w:rFonts w:ascii="y7por" w:hAnsi="y7por"/>
          <w:color w:val="000000"/>
          <w:sz w:val="20"/>
          <w:szCs w:val="20"/>
        </w:rPr>
      </w:pPr>
      <w:r w:rsidRPr="000F0262">
        <w:rPr>
          <w:rFonts w:ascii="y7pob" w:hAnsi="y7pob"/>
          <w:b/>
          <w:bCs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According to Recital 25 of the</w:t>
      </w:r>
      <w:r w:rsidR="001F3E4E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Privacy Directive, cookies can be a “legitimate and</w:t>
      </w:r>
      <w:r w:rsidR="001F3E4E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useful tool,” and their use should be allowed on the</w:t>
      </w:r>
      <w:r w:rsidR="001F3E4E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condition that users are provided with “clear and precise information in accordance with the Data Protection Directive about the purposes of cookies.”</w:t>
      </w:r>
      <w:r w:rsidRPr="000F0262">
        <w:rPr>
          <w:rFonts w:ascii="y7por" w:hAnsi="y7por"/>
          <w:color w:val="000000"/>
          <w:sz w:val="14"/>
          <w:szCs w:val="14"/>
        </w:rPr>
        <w:t xml:space="preserve">4 </w:t>
      </w:r>
      <w:r w:rsidRPr="000F0262">
        <w:rPr>
          <w:rFonts w:ascii="y7por" w:hAnsi="y7por"/>
          <w:color w:val="000000"/>
          <w:sz w:val="20"/>
          <w:szCs w:val="20"/>
        </w:rPr>
        <w:t>For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U.S.-based websites, notice of the installation of cookies, if it takes place at all, takes place in website privacy policies. The EU law we study is therefore more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restrictive on the placement of cookies than U.S. law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and makes it easier for customers to become aware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that cookies are being used and to reject them. As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discussed by Debussere (2005), the wording of the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directive does suggest that the requirements apply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to any cookie, rather than cookies used to store personally identifiable information. In general, the tone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taken in the Privacy Directive toward cookies is more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favorable than that taken toward Web bugs, perhaps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because cookies can be controlled and are visible to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the user. However, cookies pose problems to marketers because of customer deletion,</w:t>
      </w:r>
      <w:r w:rsidRPr="000F0262">
        <w:rPr>
          <w:rFonts w:ascii="y7por" w:hAnsi="y7por"/>
          <w:color w:val="000000"/>
          <w:sz w:val="14"/>
          <w:szCs w:val="14"/>
        </w:rPr>
        <w:t xml:space="preserve">5 </w:t>
      </w:r>
      <w:r w:rsidRPr="000F0262">
        <w:rPr>
          <w:rFonts w:ascii="y7por" w:hAnsi="y7por"/>
          <w:color w:val="000000"/>
          <w:sz w:val="20"/>
          <w:szCs w:val="20"/>
        </w:rPr>
        <w:t>so Web bugs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10"/>
          <w:szCs w:val="10"/>
        </w:rPr>
        <w:t xml:space="preserve">4 </w:t>
      </w:r>
      <w:r w:rsidRPr="000F0262">
        <w:rPr>
          <w:rFonts w:ascii="y7por" w:hAnsi="y7por"/>
          <w:color w:val="000000"/>
          <w:sz w:val="16"/>
          <w:szCs w:val="16"/>
        </w:rPr>
        <w:t>On October 26, 2009, after the period we study, the EU voted</w:t>
      </w:r>
      <w:r w:rsidRPr="000F0262">
        <w:rPr>
          <w:rFonts w:ascii="y7por" w:hAnsi="y7por"/>
          <w:color w:val="000000"/>
          <w:sz w:val="16"/>
          <w:szCs w:val="16"/>
        </w:rPr>
        <w:br/>
        <w:t>to require Internet users’ opt-in consent before cookies could be</w:t>
      </w:r>
      <w:r w:rsidR="00BE5FA1">
        <w:rPr>
          <w:rFonts w:ascii="y7por" w:hAnsi="y7por"/>
          <w:color w:val="000000"/>
          <w:sz w:val="16"/>
          <w:szCs w:val="16"/>
        </w:rPr>
        <w:t xml:space="preserve"> </w:t>
      </w:r>
      <w:r w:rsidRPr="000F0262">
        <w:rPr>
          <w:rFonts w:ascii="y7por" w:hAnsi="y7por"/>
          <w:color w:val="000000"/>
          <w:sz w:val="16"/>
          <w:szCs w:val="16"/>
        </w:rPr>
        <w:t>placed on their machines.</w:t>
      </w:r>
      <w:r w:rsidR="00BE5FA1">
        <w:rPr>
          <w:rFonts w:ascii="y7por" w:hAnsi="y7por"/>
          <w:color w:val="000000"/>
          <w:sz w:val="16"/>
          <w:szCs w:val="16"/>
        </w:rPr>
        <w:t xml:space="preserve"> </w:t>
      </w:r>
      <w:r w:rsidRPr="000F0262">
        <w:rPr>
          <w:rFonts w:ascii="y7por" w:hAnsi="y7por"/>
          <w:color w:val="000000"/>
          <w:sz w:val="16"/>
          <w:szCs w:val="16"/>
        </w:rPr>
        <w:br/>
      </w:r>
      <w:r w:rsidRPr="000F0262">
        <w:rPr>
          <w:rFonts w:ascii="y7por" w:hAnsi="y7por"/>
          <w:color w:val="000000"/>
          <w:sz w:val="10"/>
          <w:szCs w:val="10"/>
        </w:rPr>
        <w:t xml:space="preserve">5 </w:t>
      </w:r>
      <w:r w:rsidRPr="000F0262">
        <w:rPr>
          <w:rFonts w:ascii="y7por" w:hAnsi="y7por"/>
          <w:color w:val="000000"/>
          <w:sz w:val="16"/>
          <w:szCs w:val="16"/>
        </w:rPr>
        <w:t>It was reported that 38.4% of surveyed Web users said they</w:t>
      </w:r>
      <w:r w:rsidR="00BE5FA1">
        <w:rPr>
          <w:rFonts w:ascii="y7por" w:hAnsi="y7por"/>
          <w:color w:val="000000"/>
          <w:sz w:val="16"/>
          <w:szCs w:val="16"/>
        </w:rPr>
        <w:t xml:space="preserve"> </w:t>
      </w:r>
      <w:r w:rsidRPr="000F0262">
        <w:rPr>
          <w:rFonts w:ascii="y7por" w:hAnsi="y7por"/>
          <w:color w:val="000000"/>
          <w:sz w:val="16"/>
          <w:szCs w:val="16"/>
        </w:rPr>
        <w:t>deleted cookies each month (Moran 2005).</w:t>
      </w:r>
      <w:r w:rsidRPr="000F0262">
        <w:rPr>
          <w:rFonts w:ascii="y7por" w:hAnsi="y7por"/>
          <w:color w:val="000000"/>
          <w:sz w:val="16"/>
          <w:szCs w:val="16"/>
        </w:rPr>
        <w:br/>
      </w:r>
      <w:r w:rsidRPr="000F0262">
        <w:rPr>
          <w:rFonts w:ascii="y7por" w:hAnsi="y7por"/>
          <w:color w:val="000000"/>
          <w:sz w:val="20"/>
          <w:szCs w:val="20"/>
        </w:rPr>
        <w:t>(which a user cannot avoid) have been increasingly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used in conjunction with, or even in place of, cookies</w:t>
      </w:r>
      <w:r w:rsidRPr="000F0262">
        <w:rPr>
          <w:rFonts w:ascii="y7por" w:hAnsi="y7por"/>
          <w:color w:val="000000"/>
          <w:sz w:val="20"/>
          <w:szCs w:val="20"/>
        </w:rPr>
        <w:br/>
        <w:t>in targeting of advertising (Reiley and Lewis 2009).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Web bugs also have greater reach in terms of tracking</w:t>
      </w:r>
      <w:r w:rsidRPr="000F0262">
        <w:rPr>
          <w:rFonts w:ascii="y7por" w:hAnsi="y7por"/>
          <w:color w:val="000000"/>
          <w:sz w:val="20"/>
          <w:szCs w:val="20"/>
        </w:rPr>
        <w:br/>
        <w:t>ability than cookies because they can be used to track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consumer scrolling within a webpage.</w:t>
      </w:r>
    </w:p>
    <w:p w:rsidR="000F0262" w:rsidRDefault="000F0262" w:rsidP="000F0262">
      <w:pPr>
        <w:ind w:left="360"/>
        <w:rPr>
          <w:rFonts w:ascii="y7pob" w:hAnsi="y7pob"/>
          <w:b/>
          <w:bCs/>
          <w:color w:val="000000"/>
          <w:sz w:val="20"/>
          <w:szCs w:val="20"/>
        </w:rPr>
      </w:pPr>
      <w:r w:rsidRPr="000F0262">
        <w:rPr>
          <w:rFonts w:ascii="y7por" w:hAnsi="y7por"/>
          <w:color w:val="000000"/>
          <w:sz w:val="20"/>
          <w:szCs w:val="20"/>
        </w:rPr>
        <w:br/>
      </w:r>
      <w:r w:rsidRPr="000F0262">
        <w:rPr>
          <w:rFonts w:ascii="y7pob" w:hAnsi="y7pob"/>
          <w:b/>
          <w:bCs/>
          <w:color w:val="000000"/>
          <w:sz w:val="20"/>
          <w:szCs w:val="20"/>
        </w:rPr>
        <w:t>2.2.3. Clickstream Data.</w:t>
      </w:r>
    </w:p>
    <w:p w:rsidR="00BE5FA1" w:rsidRDefault="000F0262" w:rsidP="000F0262">
      <w:pPr>
        <w:ind w:left="360"/>
        <w:rPr>
          <w:rFonts w:ascii="y7por" w:hAnsi="y7por"/>
          <w:color w:val="000000"/>
          <w:sz w:val="20"/>
          <w:szCs w:val="20"/>
        </w:rPr>
      </w:pPr>
      <w:r w:rsidRPr="000F0262">
        <w:rPr>
          <w:rFonts w:ascii="y7pob" w:hAnsi="y7pob"/>
          <w:b/>
          <w:bCs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 xml:space="preserve">“Clickstream data” describes data that record the webpages </w:t>
      </w:r>
      <w:proofErr w:type="gramStart"/>
      <w:r w:rsidRPr="000F0262">
        <w:rPr>
          <w:rFonts w:ascii="y7por" w:hAnsi="y7por"/>
          <w:color w:val="000000"/>
          <w:sz w:val="20"/>
          <w:szCs w:val="20"/>
        </w:rPr>
        <w:t>a</w:t>
      </w:r>
      <w:proofErr w:type="gramEnd"/>
      <w:r w:rsidRPr="000F0262">
        <w:rPr>
          <w:rFonts w:ascii="y7por" w:hAnsi="y7por"/>
          <w:color w:val="000000"/>
          <w:sz w:val="20"/>
          <w:szCs w:val="20"/>
        </w:rPr>
        <w:t xml:space="preserve"> user viewed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at a website, how long the user spent on each webpage, the visitor’s path through the site (including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her points of entry and exit), the visitor’s IP address,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and the webpage the user viewed immediately before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arriving at the website. As pointed out by Wong and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Garrie (2006), the Privacy Directive never deals explicitly with restrictions on the use of clickstream data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except to say that sites are permitted to retain traffic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data that is necessary for websites to provide their service or user-requested “information society services.”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br/>
        <w:t>However, more recently, legal scholars and privacy experts have pointed out that the presumption that such clickstream data is never personally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identifiable is not correct. First, there has been a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 xml:space="preserve">growth of static IP addresses that can directly identify </w:t>
      </w:r>
      <w:proofErr w:type="gramStart"/>
      <w:r w:rsidRPr="000F0262">
        <w:rPr>
          <w:rFonts w:ascii="y7por" w:hAnsi="y7por"/>
          <w:color w:val="000000"/>
          <w:sz w:val="20"/>
          <w:szCs w:val="20"/>
        </w:rPr>
        <w:t>a</w:t>
      </w:r>
      <w:proofErr w:type="gramEnd"/>
      <w:r w:rsidRPr="000F0262">
        <w:rPr>
          <w:rFonts w:ascii="y7por" w:hAnsi="y7por"/>
          <w:color w:val="000000"/>
          <w:sz w:val="20"/>
          <w:szCs w:val="20"/>
        </w:rPr>
        <w:t xml:space="preserve"> user, especially if the network administrator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uses identifiers connected with physical location or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name. Static IP addresses are increasingly used in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large firms, government, and educational institutions.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In a recent court case in Germany described by Jakobs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(2009), Google has been criticized for not obtaining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their users’ consent prior to websites analyzing their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behavior with Google Analytics. Second, it may be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possible to inadvertently collect data that is considered private under the scope of the Data Protection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Directive if it relates to religion, union member status, or medical issues (Clayton 2008). This distinction between whether clickstream data is personal or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anonymous is crucial because of the different provisions regarding consent. Anonymous data can be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collected if the user is informed and then given the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ability to opt out, but personal data require a clear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“opt-in” form of consent (Baumer et al. 2004). The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lack of clarity in whether or how the Privacy Directive applies to clickstream data therefore adds another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challenge to online ad targeting beyond Web bugs and</w:t>
      </w:r>
      <w:r w:rsidR="00BE5FA1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cookies.</w:t>
      </w:r>
    </w:p>
    <w:p w:rsidR="000F0262" w:rsidRDefault="000F0262" w:rsidP="000F0262">
      <w:pPr>
        <w:ind w:left="360"/>
        <w:rPr>
          <w:rFonts w:ascii="y7pob" w:hAnsi="y7pob"/>
          <w:b/>
          <w:bCs/>
          <w:color w:val="000000"/>
          <w:sz w:val="20"/>
          <w:szCs w:val="20"/>
        </w:rPr>
      </w:pPr>
      <w:r w:rsidRPr="000F0262">
        <w:rPr>
          <w:rFonts w:ascii="y7por" w:hAnsi="y7por"/>
          <w:color w:val="000000"/>
          <w:sz w:val="20"/>
          <w:szCs w:val="20"/>
        </w:rPr>
        <w:br/>
      </w:r>
      <w:r w:rsidRPr="000F0262">
        <w:rPr>
          <w:rFonts w:ascii="y7pob" w:hAnsi="y7pob"/>
          <w:b/>
          <w:bCs/>
          <w:color w:val="000000"/>
          <w:sz w:val="20"/>
          <w:szCs w:val="20"/>
        </w:rPr>
        <w:t xml:space="preserve">2.2.4. Ambiguities in Interpretation. </w:t>
      </w:r>
    </w:p>
    <w:p w:rsidR="00DA1FDE" w:rsidRDefault="000F0262" w:rsidP="000F0262">
      <w:pPr>
        <w:ind w:left="360"/>
        <w:rPr>
          <w:rFonts w:ascii="y7por" w:hAnsi="y7por"/>
          <w:color w:val="000000"/>
          <w:sz w:val="14"/>
          <w:szCs w:val="14"/>
        </w:rPr>
      </w:pPr>
      <w:r w:rsidRPr="000F0262">
        <w:rPr>
          <w:rFonts w:ascii="y7por" w:hAnsi="y7por"/>
          <w:color w:val="000000"/>
          <w:sz w:val="20"/>
          <w:szCs w:val="20"/>
        </w:rPr>
        <w:t>Given that</w:t>
      </w:r>
      <w:r w:rsidR="007810A8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there are multiple ambiguities in interpreting the</w:t>
      </w:r>
      <w:r w:rsidR="007810A8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laws, firm and advertiser response has been mixed.</w:t>
      </w:r>
      <w:r w:rsidR="007810A8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Some firms have been conservative in their interpretation, and have limited their collection and use of data</w:t>
      </w:r>
      <w:r w:rsidR="007810A8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for targeting if they have not received prior consent.</w:t>
      </w:r>
      <w:r w:rsidR="007810A8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br/>
        <w:t>Some EU lawyers have even recommended that firms</w:t>
      </w:r>
      <w:r w:rsidR="007810A8">
        <w:rPr>
          <w:rFonts w:ascii="y7por" w:hAnsi="y7por"/>
          <w:color w:val="000000"/>
          <w:sz w:val="20"/>
          <w:szCs w:val="20"/>
        </w:rPr>
        <w:t xml:space="preserve"> </w:t>
      </w:r>
      <w:r w:rsidRPr="000F0262">
        <w:rPr>
          <w:rFonts w:ascii="y7por" w:hAnsi="y7por"/>
          <w:color w:val="000000"/>
          <w:sz w:val="20"/>
          <w:szCs w:val="20"/>
        </w:rPr>
        <w:t>do not store IP addresses unless consent is obtained.</w:t>
      </w:r>
      <w:r w:rsidRPr="000F0262">
        <w:rPr>
          <w:rFonts w:ascii="y7por" w:hAnsi="y7por"/>
          <w:color w:val="000000"/>
          <w:sz w:val="14"/>
          <w:szCs w:val="14"/>
        </w:rPr>
        <w:t>6</w:t>
      </w:r>
    </w:p>
    <w:p w:rsidR="007810A8" w:rsidRDefault="007226D0" w:rsidP="000F0262">
      <w:pPr>
        <w:ind w:left="360"/>
        <w:rPr>
          <w:rFonts w:ascii="y7por" w:hAnsi="y7por"/>
          <w:color w:val="000000"/>
          <w:sz w:val="18"/>
          <w:szCs w:val="18"/>
        </w:rPr>
      </w:pPr>
      <w:r w:rsidRPr="007226D0">
        <w:rPr>
          <w:rFonts w:ascii="y7por" w:hAnsi="y7por"/>
          <w:color w:val="000000"/>
          <w:sz w:val="20"/>
          <w:szCs w:val="20"/>
        </w:rPr>
        <w:t>Other firms have interpreted the regulations less</w:t>
      </w:r>
      <w:r w:rsidR="007810A8">
        <w:rPr>
          <w:rFonts w:ascii="y7por" w:hAnsi="y7por"/>
          <w:color w:val="000000"/>
          <w:sz w:val="20"/>
          <w:szCs w:val="20"/>
        </w:rPr>
        <w:t xml:space="preserve"> </w:t>
      </w:r>
      <w:r w:rsidRPr="007226D0">
        <w:rPr>
          <w:rFonts w:ascii="y7por" w:hAnsi="y7por"/>
          <w:color w:val="000000"/>
          <w:sz w:val="20"/>
          <w:szCs w:val="20"/>
        </w:rPr>
        <w:t>strictly. For example, an attorney at a large provider</w:t>
      </w:r>
      <w:r w:rsidRPr="007226D0">
        <w:rPr>
          <w:rFonts w:ascii="y7por" w:hAnsi="y7por"/>
          <w:color w:val="000000"/>
          <w:sz w:val="20"/>
          <w:szCs w:val="20"/>
        </w:rPr>
        <w:br/>
        <w:t>of information society services and advertising contacted the authors anonymously to argue that opt-in</w:t>
      </w:r>
      <w:r w:rsidRPr="007226D0">
        <w:rPr>
          <w:rFonts w:ascii="y7por" w:hAnsi="y7por"/>
          <w:color w:val="000000"/>
          <w:sz w:val="20"/>
          <w:szCs w:val="20"/>
        </w:rPr>
        <w:br/>
      </w:r>
      <w:r w:rsidRPr="007226D0">
        <w:rPr>
          <w:rFonts w:ascii="y7por" w:hAnsi="y7por"/>
          <w:color w:val="000000"/>
          <w:sz w:val="20"/>
          <w:szCs w:val="20"/>
        </w:rPr>
        <w:lastRenderedPageBreak/>
        <w:t>consent was not required—</w:t>
      </w:r>
      <w:r w:rsidRPr="007226D0">
        <w:rPr>
          <w:rFonts w:ascii="y7por" w:hAnsi="y7por"/>
          <w:color w:val="000000"/>
          <w:sz w:val="20"/>
          <w:szCs w:val="20"/>
        </w:rPr>
        <w:br/>
      </w:r>
      <w:r w:rsidRPr="007226D0">
        <w:rPr>
          <w:rFonts w:ascii="y7por" w:hAnsi="y7por"/>
          <w:color w:val="000000"/>
          <w:sz w:val="18"/>
          <w:szCs w:val="18"/>
        </w:rPr>
        <w:t>[W]here “consent” is required under the ePrivacy</w:t>
      </w:r>
      <w:r w:rsidR="007810A8">
        <w:rPr>
          <w:rFonts w:ascii="y7por" w:hAnsi="y7por"/>
          <w:color w:val="000000"/>
          <w:sz w:val="18"/>
          <w:szCs w:val="18"/>
        </w:rPr>
        <w:t xml:space="preserve"> </w:t>
      </w:r>
      <w:r w:rsidRPr="007226D0">
        <w:rPr>
          <w:rFonts w:ascii="y7por" w:hAnsi="y7por"/>
          <w:color w:val="000000"/>
          <w:sz w:val="18"/>
          <w:szCs w:val="18"/>
        </w:rPr>
        <w:t>directive, this consent doesn’t have to be opt-in consent, unless this is specifically requested, e.g., as</w:t>
      </w:r>
      <w:r w:rsidR="007810A8">
        <w:rPr>
          <w:rFonts w:ascii="y7por" w:hAnsi="y7por"/>
          <w:color w:val="000000"/>
          <w:sz w:val="18"/>
          <w:szCs w:val="18"/>
        </w:rPr>
        <w:t xml:space="preserve"> </w:t>
      </w:r>
      <w:r w:rsidRPr="007226D0">
        <w:rPr>
          <w:rFonts w:ascii="y7por" w:hAnsi="y7por"/>
          <w:color w:val="000000"/>
          <w:sz w:val="18"/>
          <w:szCs w:val="18"/>
        </w:rPr>
        <w:t xml:space="preserve">“explicit consent” or “prior consent.” </w:t>
      </w:r>
      <w:proofErr w:type="gramStart"/>
      <w:r w:rsidRPr="007226D0">
        <w:rPr>
          <w:rFonts w:ascii="y7por" w:hAnsi="y7por"/>
          <w:color w:val="000000"/>
          <w:sz w:val="18"/>
          <w:szCs w:val="18"/>
        </w:rPr>
        <w:t>[ ]</w:t>
      </w:r>
      <w:proofErr w:type="gramEnd"/>
      <w:r w:rsidRPr="007226D0">
        <w:rPr>
          <w:rFonts w:ascii="y7por" w:hAnsi="y7por"/>
          <w:color w:val="000000"/>
          <w:sz w:val="18"/>
          <w:szCs w:val="18"/>
        </w:rPr>
        <w:t xml:space="preserve"> [A]s long</w:t>
      </w:r>
      <w:r w:rsidR="007810A8">
        <w:rPr>
          <w:rFonts w:ascii="y7por" w:hAnsi="y7por"/>
          <w:color w:val="000000"/>
          <w:sz w:val="18"/>
          <w:szCs w:val="18"/>
        </w:rPr>
        <w:t xml:space="preserve"> </w:t>
      </w:r>
      <w:r w:rsidRPr="007226D0">
        <w:rPr>
          <w:rFonts w:ascii="y7por" w:hAnsi="y7por"/>
          <w:color w:val="000000"/>
          <w:sz w:val="18"/>
          <w:szCs w:val="18"/>
        </w:rPr>
        <w:t>as they provide information [about how users’ data is</w:t>
      </w:r>
      <w:r w:rsidR="007810A8">
        <w:rPr>
          <w:rFonts w:ascii="y7por" w:hAnsi="y7por"/>
          <w:color w:val="000000"/>
          <w:sz w:val="18"/>
          <w:szCs w:val="18"/>
        </w:rPr>
        <w:t xml:space="preserve"> </w:t>
      </w:r>
      <w:r w:rsidRPr="007226D0">
        <w:rPr>
          <w:rFonts w:ascii="y7por" w:hAnsi="y7por"/>
          <w:color w:val="000000"/>
          <w:sz w:val="18"/>
          <w:szCs w:val="18"/>
        </w:rPr>
        <w:t>used] and browsers provide an opt-out [for cookies],</w:t>
      </w:r>
      <w:r w:rsidR="007810A8">
        <w:rPr>
          <w:rFonts w:ascii="y7por" w:hAnsi="y7por"/>
          <w:color w:val="000000"/>
          <w:sz w:val="18"/>
          <w:szCs w:val="18"/>
        </w:rPr>
        <w:t xml:space="preserve"> </w:t>
      </w:r>
      <w:r w:rsidRPr="007226D0">
        <w:rPr>
          <w:rFonts w:ascii="y7por" w:hAnsi="y7por"/>
          <w:color w:val="000000"/>
          <w:sz w:val="18"/>
          <w:szCs w:val="18"/>
        </w:rPr>
        <w:t>they comply with the law.</w:t>
      </w:r>
    </w:p>
    <w:p w:rsidR="007810A8" w:rsidRDefault="007226D0" w:rsidP="000F0262">
      <w:pPr>
        <w:ind w:left="360"/>
        <w:rPr>
          <w:rFonts w:ascii="y7por" w:hAnsi="y7por"/>
          <w:color w:val="000000"/>
          <w:sz w:val="20"/>
          <w:szCs w:val="20"/>
        </w:rPr>
      </w:pPr>
      <w:r w:rsidRPr="007226D0">
        <w:rPr>
          <w:rFonts w:ascii="y7por" w:hAnsi="y7por"/>
          <w:color w:val="000000"/>
          <w:sz w:val="18"/>
          <w:szCs w:val="18"/>
        </w:rPr>
        <w:br/>
      </w:r>
      <w:r w:rsidRPr="007226D0">
        <w:rPr>
          <w:rFonts w:ascii="y7por" w:hAnsi="y7por"/>
          <w:color w:val="000000"/>
          <w:sz w:val="20"/>
          <w:szCs w:val="20"/>
        </w:rPr>
        <w:t>Given the controversies over how to interpret the</w:t>
      </w:r>
      <w:r w:rsidR="007810A8">
        <w:rPr>
          <w:rFonts w:ascii="y7por" w:hAnsi="y7por"/>
          <w:color w:val="000000"/>
          <w:sz w:val="20"/>
          <w:szCs w:val="20"/>
        </w:rPr>
        <w:t xml:space="preserve"> </w:t>
      </w:r>
      <w:r w:rsidRPr="007226D0">
        <w:rPr>
          <w:rFonts w:ascii="y7por" w:hAnsi="y7por"/>
          <w:color w:val="000000"/>
          <w:sz w:val="20"/>
          <w:szCs w:val="20"/>
        </w:rPr>
        <w:t>EU Directives in the light of technological change,</w:t>
      </w:r>
      <w:r w:rsidRPr="007226D0">
        <w:rPr>
          <w:rFonts w:ascii="y7por" w:hAnsi="y7por"/>
          <w:color w:val="000000"/>
          <w:sz w:val="20"/>
          <w:szCs w:val="20"/>
        </w:rPr>
        <w:br/>
        <w:t>we emphasize that our estimates show the effects</w:t>
      </w:r>
      <w:r w:rsidR="007810A8">
        <w:rPr>
          <w:rFonts w:ascii="y7por" w:hAnsi="y7por"/>
          <w:color w:val="000000"/>
          <w:sz w:val="20"/>
          <w:szCs w:val="20"/>
        </w:rPr>
        <w:t xml:space="preserve"> </w:t>
      </w:r>
      <w:r w:rsidRPr="007226D0">
        <w:rPr>
          <w:rFonts w:ascii="y7por" w:hAnsi="y7por"/>
          <w:color w:val="000000"/>
          <w:sz w:val="20"/>
          <w:szCs w:val="20"/>
        </w:rPr>
        <w:t>of firms’ and advertisers’ interpretations of the EU</w:t>
      </w:r>
      <w:r w:rsidRPr="007226D0">
        <w:rPr>
          <w:rFonts w:ascii="y7por" w:hAnsi="y7por"/>
          <w:color w:val="000000"/>
          <w:sz w:val="20"/>
          <w:szCs w:val="20"/>
        </w:rPr>
        <w:br/>
        <w:t>Directives, not the effects of the laws’ actual texts</w:t>
      </w:r>
      <w:r w:rsidR="007810A8">
        <w:rPr>
          <w:rFonts w:ascii="y7por" w:hAnsi="y7por"/>
          <w:color w:val="000000"/>
          <w:sz w:val="20"/>
          <w:szCs w:val="20"/>
        </w:rPr>
        <w:t xml:space="preserve"> </w:t>
      </w:r>
      <w:r w:rsidRPr="007226D0">
        <w:rPr>
          <w:rFonts w:ascii="y7por" w:hAnsi="y7por"/>
          <w:color w:val="000000"/>
          <w:sz w:val="20"/>
          <w:szCs w:val="20"/>
        </w:rPr>
        <w:t>unmediated by interpretation.</w:t>
      </w:r>
      <w:r w:rsidR="007810A8">
        <w:rPr>
          <w:rFonts w:ascii="y7por" w:hAnsi="y7por"/>
          <w:color w:val="000000"/>
          <w:sz w:val="20"/>
          <w:szCs w:val="20"/>
        </w:rPr>
        <w:t xml:space="preserve"> </w:t>
      </w:r>
    </w:p>
    <w:p w:rsidR="007810A8" w:rsidRDefault="007226D0" w:rsidP="000F0262">
      <w:pPr>
        <w:ind w:left="360"/>
        <w:rPr>
          <w:rFonts w:ascii="y7por" w:hAnsi="y7por"/>
          <w:color w:val="000000"/>
          <w:sz w:val="20"/>
          <w:szCs w:val="20"/>
        </w:rPr>
      </w:pPr>
      <w:r w:rsidRPr="007226D0">
        <w:rPr>
          <w:rFonts w:ascii="y7por" w:hAnsi="y7por"/>
          <w:color w:val="000000"/>
          <w:sz w:val="20"/>
          <w:szCs w:val="20"/>
        </w:rPr>
        <w:br/>
      </w:r>
      <w:r w:rsidRPr="007226D0">
        <w:rPr>
          <w:rFonts w:ascii="y7pob" w:hAnsi="y7pob"/>
          <w:b/>
          <w:bCs/>
          <w:color w:val="000000"/>
          <w:sz w:val="20"/>
          <w:szCs w:val="20"/>
        </w:rPr>
        <w:t>2.3. Advertising Data</w:t>
      </w:r>
      <w:r w:rsidRPr="007226D0">
        <w:rPr>
          <w:rFonts w:ascii="y7pob" w:hAnsi="y7pob"/>
          <w:b/>
          <w:bCs/>
          <w:color w:val="000000"/>
          <w:sz w:val="20"/>
          <w:szCs w:val="20"/>
        </w:rPr>
        <w:br/>
      </w:r>
    </w:p>
    <w:p w:rsidR="007226D0" w:rsidRDefault="007810A8" w:rsidP="000F0262">
      <w:pPr>
        <w:ind w:left="360"/>
        <w:rPr>
          <w:rFonts w:ascii="y7por" w:hAnsi="y7por"/>
          <w:color w:val="000000"/>
          <w:sz w:val="20"/>
          <w:szCs w:val="20"/>
        </w:rPr>
      </w:pP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We use data on 9,596 different field studies of online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ad campaigns worldwide from 2001–2008. We define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a “campaign” as a separate ad campaign created for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a specific product on a specific website. This database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contains over three million survey responses collected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by a media metrics agency to measure the effectiveness of these ad campaigns.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Each of these field studies were conducted by a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firm to assess the relative performance of an existing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campaign. After the field study data were collected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by the media metrics agency, firms could access the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data through a “marketing dashboard” that allowed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them to judge the performance of their portfolio of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ads across different websites and different designs.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This information was then used to help guide future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 xml:space="preserve">banner ad design and placement. The focus on evaluation of existing </w:t>
      </w:r>
      <w:r>
        <w:rPr>
          <w:rFonts w:ascii="y7por" w:hAnsi="y7por"/>
          <w:color w:val="000000"/>
          <w:sz w:val="20"/>
          <w:szCs w:val="20"/>
        </w:rPr>
        <w:t xml:space="preserve"> c</w:t>
      </w:r>
      <w:r w:rsidR="007226D0" w:rsidRPr="007226D0">
        <w:rPr>
          <w:rFonts w:ascii="y7por" w:hAnsi="y7por"/>
          <w:color w:val="000000"/>
          <w:sz w:val="20"/>
          <w:szCs w:val="20"/>
        </w:rPr>
        <w:t>ampaigns means that our data contain fully fledged campaigns typically run on the Web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with attendant targeting ambitions. We cannot rule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out selection effects entirely, but we present evidence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below that suggests that ad campaign characteristics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do not change significantly in the EU relative to outside the EU after the regulation takes effect.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Each field study lasted a mean of 55 days (median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49 days). The campaigns that were evaluated in the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field studies advertised over 400 different kinds of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products on 40 different categories of websites over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8 years. This means that our data should be thought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of as a repeated cross-section. There are 10 different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countries in our data. Of these, we have 894 campaigns for Italy, France, Germany, The Netherlands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and the United Kingdom within the EU and 8,792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for the United States, Canada, Australia, Brazil, and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Mexico outside the EU. Because the measurement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firm’s clientele grew over time, 81% of our data comes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from after the EU regulation came into effect.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These field studies are based on randomly displaying ads to a subset of the group of Web users who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are in the target group for the ad. The browsers in the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target group who did not see the ad saw a placebo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ad, typically for a nonprofit. Both exposed and not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exposed (control) respondents were recruited via an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online survey invitation that usually appeared in a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pop-up window. They then completed the survey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online in this pop-up window immediately upon positively responding to the invitation.The survey usually took less than 10 minutes to complete.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Each campaign had an average of 347 people in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its subject pool, of whom half were exposed to the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ad for the product. Because advertising was randomized conditional on being in the target group, both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exposed and control groups should have had the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same underlying purchase intent. The only difference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between the two groups is whether they saw the ad,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so differences in survey responses for the exposed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group can be attributed to the content and selection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of audience for the online campaign.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This online questionnaire asked the extent to which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a respondent was likely to purchase a variety of products (including the one studied) on a five-point scale.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In the main specifications in this paper, we focus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attention on whether the respondent reported they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were “very likely” or “likely to make a purchase.” As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reported in our summary statistics in Table 2, over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one-third of respondents said they were likely or very</w:t>
      </w:r>
      <w:r w:rsidR="007226D0" w:rsidRPr="007226D0">
        <w:rPr>
          <w:rFonts w:ascii="y7por" w:hAnsi="y7por"/>
          <w:color w:val="000000"/>
          <w:sz w:val="20"/>
          <w:szCs w:val="20"/>
        </w:rPr>
        <w:br/>
        <w:t>likely to purchase. We convert the scale in this manner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to reflect the fact that on an ordinal scale the perceived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distance between 1 and 2 may be different than the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>perceived distance between 3 and 4 (Malhotra 2007,</w:t>
      </w:r>
      <w:r w:rsidR="005F3A3B">
        <w:rPr>
          <w:rFonts w:ascii="y7por" w:hAnsi="y7por"/>
          <w:color w:val="000000"/>
          <w:sz w:val="20"/>
          <w:szCs w:val="20"/>
        </w:rPr>
        <w:t xml:space="preserve"> </w:t>
      </w:r>
      <w:r w:rsidR="007226D0" w:rsidRPr="007226D0">
        <w:rPr>
          <w:rFonts w:ascii="y7por" w:hAnsi="y7por"/>
          <w:color w:val="000000"/>
          <w:sz w:val="20"/>
          <w:szCs w:val="20"/>
        </w:rPr>
        <w:t xml:space="preserve">Aaker et al. 2004). </w:t>
      </w:r>
    </w:p>
    <w:p w:rsidR="007226D0" w:rsidRDefault="007226D0" w:rsidP="000F0262">
      <w:pPr>
        <w:ind w:left="360"/>
        <w:rPr>
          <w:rFonts w:ascii="y7por" w:hAnsi="y7por"/>
          <w:color w:val="000000"/>
          <w:sz w:val="20"/>
          <w:szCs w:val="20"/>
        </w:rPr>
      </w:pPr>
      <w:r>
        <w:rPr>
          <w:noProof/>
          <w:lang w:eastAsia="fr-FR"/>
        </w:rPr>
        <w:lastRenderedPageBreak/>
        <w:drawing>
          <wp:inline distT="0" distB="0" distL="0" distR="0" wp14:anchorId="72A17C9D" wp14:editId="0C0DBA8C">
            <wp:extent cx="4924425" cy="32861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F2E" w:rsidRDefault="007226D0" w:rsidP="000F0262">
      <w:pPr>
        <w:ind w:left="360"/>
        <w:rPr>
          <w:rFonts w:ascii="y7por" w:hAnsi="y7por"/>
          <w:color w:val="000000"/>
          <w:sz w:val="14"/>
          <w:szCs w:val="14"/>
        </w:rPr>
      </w:pPr>
      <w:r w:rsidRPr="007226D0">
        <w:rPr>
          <w:rFonts w:ascii="y7por" w:hAnsi="y7por"/>
          <w:color w:val="000000"/>
          <w:sz w:val="20"/>
          <w:szCs w:val="20"/>
        </w:rPr>
        <w:t xml:space="preserve"> However, we recognize that there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7226D0">
        <w:rPr>
          <w:rFonts w:ascii="y7por" w:hAnsi="y7por"/>
          <w:color w:val="000000"/>
          <w:sz w:val="20"/>
          <w:szCs w:val="20"/>
        </w:rPr>
        <w:t>is no consensus about whether such scales should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7226D0">
        <w:rPr>
          <w:rFonts w:ascii="y7por" w:hAnsi="y7por"/>
          <w:color w:val="000000"/>
          <w:sz w:val="20"/>
          <w:szCs w:val="20"/>
        </w:rPr>
        <w:t>be used as discrete measures or used as a continuous measure (Fink 2009), so we replicate our main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7226D0">
        <w:rPr>
          <w:rFonts w:ascii="y7por" w:hAnsi="y7por"/>
          <w:color w:val="000000"/>
          <w:sz w:val="20"/>
          <w:szCs w:val="20"/>
        </w:rPr>
        <w:t>result using a linear regression with the full scale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7226D0">
        <w:rPr>
          <w:rFonts w:ascii="y7por" w:hAnsi="y7por"/>
          <w:color w:val="000000"/>
          <w:sz w:val="20"/>
          <w:szCs w:val="20"/>
        </w:rPr>
        <w:t>as a dependent measure. The use of stated purchase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7226D0">
        <w:rPr>
          <w:rFonts w:ascii="y7por" w:hAnsi="y7por"/>
          <w:color w:val="000000"/>
          <w:sz w:val="20"/>
          <w:szCs w:val="20"/>
        </w:rPr>
        <w:t>intent as a measure of ad effectiveness differs from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7226D0">
        <w:rPr>
          <w:rFonts w:ascii="y7por" w:hAnsi="y7por"/>
          <w:color w:val="000000"/>
          <w:sz w:val="20"/>
          <w:szCs w:val="20"/>
        </w:rPr>
        <w:t>the majority of the marketing literature such as Manchanda et al. (2006) and Chatterjee et al. (2003), which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7226D0">
        <w:rPr>
          <w:rFonts w:ascii="y7por" w:hAnsi="y7por"/>
          <w:color w:val="000000"/>
          <w:sz w:val="20"/>
          <w:szCs w:val="20"/>
        </w:rPr>
        <w:t>has focused on measuring the effect of ad exposure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on click-through rates. There are arguments in favor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of either measure: Clicking on an ad does represent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a measurable action on the part of the consumer, but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it may indicate mere curiosity. In contrast, purchase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intent implies an intention to act on something of key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interest to firms, but only an expressed intention.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In other robustness checks, we use two additional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dependent variables: The respondent’s favorability toward the product and whether the respondent recalled seeing the advertisement. Respondents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rated on a five-point scale their favorability toward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the product (as well as toward some decoy products). We use whether a respondent felt “favorable” or “very favorable” toward the product as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our dependent measure. For recall, the surveys displayed the ad, alongside some decoy ads for other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products, and the respondents were asked whether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they recalled seeing any of these ads. Overall, we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focus on the purchase intent measure because it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is closest to the metric that advertisers care about: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whether a customer will purchase. Ad recall and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brand favorability (and also click-through rates) are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further away from purchase in the hierarchy of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persuasion discussed in the advertising literature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(Ehrenberg 1974, Vakratsas and Ambler 1999).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If they responded that they had seen the focal ad,</w:t>
      </w:r>
      <w:r w:rsidR="00910D4D" w:rsidRPr="00910D4D">
        <w:rPr>
          <w:rFonts w:ascii="y7por" w:hAnsi="y7por"/>
          <w:color w:val="000000"/>
          <w:sz w:val="20"/>
          <w:szCs w:val="20"/>
        </w:rPr>
        <w:br/>
        <w:t>then we code this variable as one and as zero otherwise. As can be seen in Table 2, recall is relatively low</w:t>
      </w:r>
      <w:r w:rsidR="00910D4D" w:rsidRPr="00910D4D">
        <w:rPr>
          <w:rFonts w:ascii="y7por" w:hAnsi="y7por"/>
          <w:color w:val="000000"/>
          <w:sz w:val="20"/>
          <w:szCs w:val="20"/>
        </w:rPr>
        <w:br/>
        <w:t>at 26%, much in line with the eye-tracker research of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Dreze and Hussherr (2003), which suggests that Internet users avoid looking at banner ads during their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online activities.</w:t>
      </w:r>
      <w:r w:rsidR="00910D4D" w:rsidRPr="00910D4D">
        <w:rPr>
          <w:rFonts w:ascii="y7por" w:hAnsi="y7por"/>
          <w:color w:val="000000"/>
          <w:sz w:val="20"/>
          <w:szCs w:val="20"/>
        </w:rPr>
        <w:br/>
        <w:t>An important strength of this data set is that it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allows comparison of campaigns across many countries over eight years in a variety of categories,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including apparel, automotive, consumer packaged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goods, energy, entertainment, financial services, home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improvement, retail, technology, telecommunications,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travel, and many others. These measures are, however, weaker measures of ad success than purchasing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(as used by Reiley and Lewis 2009) because users may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claim that they intend to purchase but never do so.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However, the direction of our core results depends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only on these measures being positively correlated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with purchase outcomes, a correlation demonstrated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by Bemmaor (1995), because we ultimately focus on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comparative ad effectiveness. The very privacy laws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that we study also mean it is problematic to track customers’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subsequent purchase decisions in a manner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similar to Reiley and Lewis (2009), who combine Web</w:t>
      </w:r>
      <w:r w:rsidR="00910D4D" w:rsidRPr="00910D4D">
        <w:rPr>
          <w:rFonts w:ascii="y7por" w:hAnsi="y7por"/>
          <w:color w:val="000000"/>
          <w:sz w:val="20"/>
          <w:szCs w:val="20"/>
        </w:rPr>
        <w:br/>
        <w:t>bugs and link online and offline data. The Privacy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Directive would require the Yahoo! users that these</w:t>
      </w:r>
      <w:r w:rsidR="00910D4D" w:rsidRPr="00910D4D">
        <w:rPr>
          <w:rFonts w:ascii="y7por" w:hAnsi="y7por"/>
          <w:color w:val="000000"/>
          <w:sz w:val="20"/>
          <w:szCs w:val="20"/>
        </w:rPr>
        <w:br/>
        <w:t>authors study to give their opt-in consent because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the data become identifiable when combined with an</w:t>
      </w:r>
      <w:r w:rsidR="00910D4D" w:rsidRPr="00910D4D">
        <w:rPr>
          <w:rFonts w:ascii="y7por" w:hAnsi="y7por"/>
          <w:color w:val="000000"/>
          <w:sz w:val="20"/>
          <w:szCs w:val="20"/>
        </w:rPr>
        <w:br/>
        <w:t>offline identity.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The survey also asked about respondent income,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age, and the number of hours spent on the Internet.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We converted these to zero-mean standardized measures and used them as controls in our regressions.</w:t>
      </w:r>
      <w:r w:rsidR="00B22670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 xml:space="preserve">The nonstandardized values are reported in our summary statistics in Table 2. The number of </w:t>
      </w:r>
      <w:r w:rsidR="00910D4D" w:rsidRPr="00910D4D">
        <w:rPr>
          <w:rFonts w:ascii="y7por" w:hAnsi="y7por"/>
          <w:color w:val="000000"/>
          <w:sz w:val="20"/>
          <w:szCs w:val="20"/>
        </w:rPr>
        <w:lastRenderedPageBreak/>
        <w:t>observations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for each demographic variable makes clear that there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are some missing values. We normalize these to zero.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We use two other types of data. First, we use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campaign-specific information that described the</w:t>
      </w:r>
      <w:r w:rsidR="00910D4D" w:rsidRPr="00910D4D">
        <w:rPr>
          <w:rFonts w:ascii="y7por" w:hAnsi="y7por"/>
          <w:color w:val="000000"/>
          <w:sz w:val="20"/>
          <w:szCs w:val="20"/>
        </w:rPr>
        <w:br/>
        <w:t>physical size of the ad and the multimedia features it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had. Second, for the purpose of establishing the legal</w:t>
      </w:r>
      <w:r w:rsidR="00910D4D" w:rsidRPr="00910D4D">
        <w:rPr>
          <w:rFonts w:ascii="y7por" w:hAnsi="y7por"/>
          <w:color w:val="000000"/>
          <w:sz w:val="20"/>
          <w:szCs w:val="20"/>
        </w:rPr>
        <w:br/>
        <w:t>regime, we identify the country from information on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where the survey was based. This identifies the relevant legal regime because the presence of a server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="00910D4D" w:rsidRPr="00910D4D">
        <w:rPr>
          <w:rFonts w:ascii="y7por" w:hAnsi="y7por"/>
          <w:color w:val="000000"/>
          <w:sz w:val="20"/>
          <w:szCs w:val="20"/>
        </w:rPr>
        <w:t>or other such physical presence generally establishes</w:t>
      </w:r>
      <w:r w:rsidR="00910D4D" w:rsidRPr="00910D4D">
        <w:rPr>
          <w:rFonts w:ascii="y7por" w:hAnsi="y7por"/>
          <w:color w:val="000000"/>
          <w:sz w:val="20"/>
          <w:szCs w:val="20"/>
        </w:rPr>
        <w:br/>
        <w:t>country of jurisdiction when it comes to Internet law.</w:t>
      </w:r>
      <w:r w:rsidR="00910D4D" w:rsidRPr="00910D4D">
        <w:rPr>
          <w:rFonts w:ascii="y7por" w:hAnsi="y7por"/>
          <w:color w:val="000000"/>
          <w:sz w:val="14"/>
          <w:szCs w:val="14"/>
        </w:rPr>
        <w:t>7</w:t>
      </w:r>
    </w:p>
    <w:p w:rsidR="00405F2E" w:rsidRDefault="00910D4D" w:rsidP="000F0262">
      <w:pPr>
        <w:ind w:left="360"/>
        <w:rPr>
          <w:rFonts w:ascii="y7pob" w:hAnsi="y7pob"/>
          <w:b/>
          <w:bCs/>
          <w:color w:val="000000"/>
          <w:sz w:val="20"/>
          <w:szCs w:val="20"/>
        </w:rPr>
      </w:pPr>
      <w:r w:rsidRPr="00910D4D">
        <w:rPr>
          <w:rFonts w:ascii="y7por" w:hAnsi="y7por"/>
          <w:color w:val="000000"/>
          <w:sz w:val="14"/>
          <w:szCs w:val="14"/>
        </w:rPr>
        <w:br/>
      </w:r>
      <w:r w:rsidRPr="00910D4D">
        <w:rPr>
          <w:rFonts w:ascii="y7pob" w:hAnsi="y7pob"/>
          <w:b/>
          <w:bCs/>
          <w:color w:val="000000"/>
          <w:sz w:val="20"/>
          <w:szCs w:val="20"/>
        </w:rPr>
        <w:t>2.4. Effect of Privacy Regulation on Campaign</w:t>
      </w:r>
      <w:r w:rsidR="00405F2E">
        <w:rPr>
          <w:rFonts w:ascii="y7pob" w:hAnsi="y7pob"/>
          <w:b/>
          <w:bCs/>
          <w:color w:val="000000"/>
          <w:sz w:val="20"/>
          <w:szCs w:val="20"/>
        </w:rPr>
        <w:t xml:space="preserve"> </w:t>
      </w:r>
      <w:r w:rsidRPr="00910D4D">
        <w:rPr>
          <w:rFonts w:ascii="y7pob" w:hAnsi="y7pob"/>
          <w:b/>
          <w:bCs/>
          <w:color w:val="000000"/>
          <w:sz w:val="20"/>
          <w:szCs w:val="20"/>
        </w:rPr>
        <w:t>Ad Effectiveness</w:t>
      </w:r>
    </w:p>
    <w:p w:rsidR="000F0262" w:rsidRDefault="00910D4D" w:rsidP="000F0262">
      <w:pPr>
        <w:ind w:left="360"/>
        <w:rPr>
          <w:rFonts w:ascii="y7por" w:hAnsi="y7por"/>
          <w:color w:val="000000"/>
          <w:sz w:val="20"/>
          <w:szCs w:val="20"/>
        </w:rPr>
      </w:pPr>
      <w:r w:rsidRPr="00910D4D">
        <w:rPr>
          <w:rFonts w:ascii="y7pob" w:hAnsi="y7pob"/>
          <w:b/>
          <w:bCs/>
          <w:color w:val="000000"/>
          <w:sz w:val="20"/>
          <w:szCs w:val="20"/>
        </w:rPr>
        <w:br/>
      </w:r>
      <w:r w:rsidRPr="00910D4D">
        <w:rPr>
          <w:rFonts w:ascii="y7por" w:hAnsi="y7por"/>
          <w:color w:val="000000"/>
          <w:sz w:val="20"/>
          <w:szCs w:val="20"/>
        </w:rPr>
        <w:t>The Privacy Directive restricts the ability of the advertisers in our data to identify a group of consumers</w:t>
      </w:r>
      <w:r w:rsidRPr="00910D4D">
        <w:rPr>
          <w:rFonts w:ascii="y7por" w:hAnsi="y7por"/>
          <w:color w:val="000000"/>
          <w:sz w:val="20"/>
          <w:szCs w:val="20"/>
        </w:rPr>
        <w:br/>
        <w:t>for targeting. Because the marketing research company randomizes ad assignment conditional in being</w:t>
      </w:r>
      <w:r w:rsidRPr="00910D4D">
        <w:rPr>
          <w:rFonts w:ascii="y7por" w:hAnsi="y7por"/>
          <w:color w:val="000000"/>
          <w:sz w:val="20"/>
          <w:szCs w:val="20"/>
        </w:rPr>
        <w:br/>
        <w:t>in the targeted group, this means that the Privacy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Directive alters the composition of the subject pool</w:t>
      </w:r>
      <w:r w:rsidRPr="00910D4D">
        <w:rPr>
          <w:rFonts w:ascii="y7por" w:hAnsi="y7por"/>
          <w:color w:val="000000"/>
          <w:sz w:val="20"/>
          <w:szCs w:val="20"/>
        </w:rPr>
        <w:br/>
        <w:t>(both in the treatment and control groups) and, by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extension, how targeted the subject pool can be in</w:t>
      </w:r>
      <w:r w:rsidRPr="00910D4D">
        <w:rPr>
          <w:rFonts w:ascii="y7por" w:hAnsi="y7por"/>
          <w:color w:val="000000"/>
          <w:sz w:val="20"/>
          <w:szCs w:val="20"/>
        </w:rPr>
        <w:br/>
        <w:t>our field data. This occurs without affecting the randomization that is crucial to our identification of the</w:t>
      </w:r>
      <w:r w:rsidRPr="00910D4D">
        <w:rPr>
          <w:rFonts w:ascii="y7por" w:hAnsi="y7por"/>
          <w:color w:val="000000"/>
          <w:sz w:val="20"/>
          <w:szCs w:val="20"/>
        </w:rPr>
        <w:br/>
        <w:t>effect of online advertising. Although we do not know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which targeting technologies were used in each campaign, we do know that these are large advertisers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on the leading edge of technology and it is therefore</w:t>
      </w:r>
      <w:r w:rsidRPr="00910D4D">
        <w:rPr>
          <w:rFonts w:ascii="y7por" w:hAnsi="y7por"/>
          <w:color w:val="000000"/>
          <w:sz w:val="20"/>
          <w:szCs w:val="20"/>
        </w:rPr>
        <w:br/>
        <w:t>likely that they would use the best legal techniques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available, including Web bugs and cookies.</w:t>
      </w:r>
      <w:r w:rsidRPr="00910D4D">
        <w:rPr>
          <w:rFonts w:ascii="y7por" w:hAnsi="y7por"/>
          <w:color w:val="000000"/>
          <w:sz w:val="20"/>
          <w:szCs w:val="20"/>
        </w:rPr>
        <w:br/>
        <w:t>Table 3 displays the raw difference-in-difference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for ad campaigns in European countries before and</w:t>
      </w:r>
      <w:r w:rsidRPr="00910D4D">
        <w:rPr>
          <w:rFonts w:ascii="y7por" w:hAnsi="y7por"/>
          <w:color w:val="000000"/>
          <w:sz w:val="20"/>
          <w:szCs w:val="20"/>
        </w:rPr>
        <w:br/>
        <w:t>after their laws were enacted. It indicates two things:</w:t>
      </w:r>
      <w:r w:rsidRPr="00910D4D">
        <w:rPr>
          <w:rFonts w:ascii="y7por" w:hAnsi="y7por"/>
          <w:color w:val="000000"/>
          <w:sz w:val="20"/>
          <w:szCs w:val="20"/>
        </w:rPr>
        <w:br/>
        <w:t>First, after the law was enacted, purchase intent was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slightly lower for both the exposed and control group.</w:t>
      </w:r>
      <w:r w:rsidRPr="00910D4D">
        <w:rPr>
          <w:rFonts w:ascii="y7por" w:hAnsi="y7por"/>
          <w:color w:val="000000"/>
          <w:sz w:val="20"/>
          <w:szCs w:val="20"/>
        </w:rPr>
        <w:br/>
        <w:t>This is to be expected if it is now harder for advertisers to identify an appropriate target group (and consequently an appropriate subject pool). Second, there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was little difference between the exposed and the control groups after the law was enacted. This suggests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that advertisers became less able to identify a subject pool where someone who was exposed to the ad</w:t>
      </w:r>
      <w:r w:rsidR="00405F2E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would be influenced by the ad.</w:t>
      </w:r>
    </w:p>
    <w:p w:rsidR="00910D4D" w:rsidRDefault="00910D4D" w:rsidP="000F0262">
      <w:pPr>
        <w:ind w:left="360"/>
        <w:rPr>
          <w:rFonts w:ascii="y7por" w:hAnsi="y7por"/>
          <w:color w:val="000000"/>
          <w:sz w:val="20"/>
          <w:szCs w:val="20"/>
        </w:rPr>
      </w:pPr>
      <w:r w:rsidRPr="00910D4D">
        <w:rPr>
          <w:rFonts w:ascii="y7por" w:hAnsi="y7por"/>
          <w:color w:val="000000"/>
          <w:sz w:val="20"/>
          <w:szCs w:val="20"/>
        </w:rPr>
        <w:t>Table 4 replicates this result for the rest of the world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using the median date of enactment among the countries in our survey as the date for the placebo privacy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law. It does not appear that there was a comparable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decrease in the effectiveness of ad exposure at changing purchase intent outside of Europe.</w:t>
      </w:r>
    </w:p>
    <w:p w:rsidR="00910D4D" w:rsidRDefault="00910D4D" w:rsidP="000F0262">
      <w:pPr>
        <w:ind w:left="360"/>
        <w:rPr>
          <w:rFonts w:ascii="m1poi" w:hAnsi="m1poi"/>
          <w:i/>
          <w:iCs/>
          <w:color w:val="000000"/>
          <w:sz w:val="14"/>
          <w:szCs w:val="14"/>
        </w:rPr>
      </w:pPr>
      <w:r>
        <w:rPr>
          <w:noProof/>
          <w:lang w:eastAsia="fr-FR"/>
        </w:rPr>
        <w:drawing>
          <wp:inline distT="0" distB="0" distL="0" distR="0" wp14:anchorId="77E10423" wp14:editId="5F62F893">
            <wp:extent cx="5124450" cy="3333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D4D">
        <w:rPr>
          <w:rFonts w:ascii="y7por" w:hAnsi="y7por"/>
          <w:color w:val="000000"/>
          <w:sz w:val="20"/>
          <w:szCs w:val="20"/>
        </w:rPr>
        <w:br/>
      </w:r>
      <w:r w:rsidRPr="00910D4D">
        <w:rPr>
          <w:rFonts w:ascii="y7pob" w:hAnsi="y7pob"/>
          <w:b/>
          <w:bCs/>
          <w:color w:val="000000"/>
          <w:sz w:val="26"/>
          <w:szCs w:val="26"/>
        </w:rPr>
        <w:t>3. Estimation and Results</w:t>
      </w:r>
      <w:r w:rsidR="008F215F">
        <w:rPr>
          <w:rFonts w:ascii="y7pob" w:hAnsi="y7pob"/>
          <w:b/>
          <w:bCs/>
          <w:color w:val="000000"/>
          <w:sz w:val="26"/>
          <w:szCs w:val="26"/>
        </w:rPr>
        <w:t xml:space="preserve"> </w:t>
      </w:r>
      <w:r w:rsidRPr="00910D4D">
        <w:rPr>
          <w:rFonts w:ascii="y7pob" w:hAnsi="y7pob"/>
          <w:b/>
          <w:bCs/>
          <w:color w:val="000000"/>
          <w:sz w:val="26"/>
          <w:szCs w:val="26"/>
        </w:rPr>
        <w:br/>
      </w:r>
      <w:r w:rsidRPr="00910D4D">
        <w:rPr>
          <w:rFonts w:ascii="y7pob" w:hAnsi="y7pob"/>
          <w:b/>
          <w:bCs/>
          <w:color w:val="000000"/>
          <w:sz w:val="20"/>
          <w:szCs w:val="20"/>
        </w:rPr>
        <w:t>3.1. Main Specification</w:t>
      </w:r>
      <w:r w:rsidRPr="00910D4D">
        <w:rPr>
          <w:rFonts w:ascii="y7pob" w:hAnsi="y7pob"/>
          <w:b/>
          <w:bCs/>
          <w:color w:val="000000"/>
          <w:sz w:val="20"/>
          <w:szCs w:val="20"/>
        </w:rPr>
        <w:br/>
      </w:r>
      <w:r w:rsidRPr="00910D4D">
        <w:rPr>
          <w:rFonts w:ascii="y7por" w:hAnsi="y7por"/>
          <w:color w:val="000000"/>
          <w:sz w:val="20"/>
          <w:szCs w:val="20"/>
        </w:rPr>
        <w:t>Next, we use econometric analysis to formalize the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insights of Tables 3 and 4. First, we focus on European campaigns only. We use a straightforward specification that reflects both the variation in time to</w:t>
      </w:r>
      <w:r w:rsidRPr="00910D4D">
        <w:rPr>
          <w:rFonts w:ascii="y7por" w:hAnsi="y7por"/>
          <w:color w:val="000000"/>
          <w:sz w:val="20"/>
          <w:szCs w:val="20"/>
        </w:rPr>
        <w:br/>
        <w:t>implementation and the randomized nature of exposure to advertising in our data. As such, we start</w:t>
      </w:r>
      <w:r w:rsidRPr="00910D4D">
        <w:rPr>
          <w:rFonts w:ascii="y7por" w:hAnsi="y7por"/>
          <w:color w:val="000000"/>
          <w:sz w:val="20"/>
          <w:szCs w:val="20"/>
        </w:rPr>
        <w:br/>
      </w:r>
      <w:r w:rsidRPr="00910D4D">
        <w:rPr>
          <w:rFonts w:ascii="y7por" w:hAnsi="y7por"/>
          <w:color w:val="000000"/>
          <w:sz w:val="20"/>
          <w:szCs w:val="20"/>
        </w:rPr>
        <w:lastRenderedPageBreak/>
        <w:t>with a difference-in-difference using only the EU data;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below, we will add the third difference between the</w:t>
      </w:r>
      <w:r w:rsidRPr="00910D4D">
        <w:rPr>
          <w:rFonts w:ascii="y7por" w:hAnsi="y7por"/>
          <w:color w:val="000000"/>
          <w:sz w:val="20"/>
          <w:szCs w:val="20"/>
        </w:rPr>
        <w:br/>
        <w:t xml:space="preserve">European countries and the other countries. For person </w:t>
      </w:r>
      <w:r w:rsidRPr="00910D4D">
        <w:rPr>
          <w:rFonts w:ascii="m1poi" w:hAnsi="m1poi"/>
          <w:i/>
          <w:iCs/>
          <w:color w:val="000000"/>
          <w:sz w:val="20"/>
          <w:szCs w:val="20"/>
        </w:rPr>
        <w:t xml:space="preserve">i </w:t>
      </w:r>
      <w:r w:rsidRPr="00910D4D">
        <w:rPr>
          <w:rFonts w:ascii="y7por" w:hAnsi="y7por"/>
          <w:color w:val="000000"/>
          <w:sz w:val="20"/>
          <w:szCs w:val="20"/>
        </w:rPr>
        <w:t xml:space="preserve">who was exposed to advertising campaign </w:t>
      </w:r>
      <w:r w:rsidRPr="00910D4D">
        <w:rPr>
          <w:rFonts w:ascii="m1poi" w:hAnsi="m1poi"/>
          <w:i/>
          <w:iCs/>
          <w:color w:val="000000"/>
          <w:sz w:val="20"/>
          <w:szCs w:val="20"/>
        </w:rPr>
        <w:t>j</w:t>
      </w:r>
      <w:r w:rsidR="008F215F">
        <w:rPr>
          <w:rFonts w:ascii="m1poi" w:hAnsi="m1poi"/>
          <w:i/>
          <w:iCs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 xml:space="preserve">in country </w:t>
      </w:r>
      <w:r w:rsidRPr="00910D4D">
        <w:rPr>
          <w:rFonts w:ascii="m1poi" w:hAnsi="m1poi"/>
          <w:i/>
          <w:iCs/>
          <w:color w:val="000000"/>
          <w:sz w:val="20"/>
          <w:szCs w:val="20"/>
        </w:rPr>
        <w:t xml:space="preserve">c </w:t>
      </w:r>
      <w:r w:rsidRPr="00910D4D">
        <w:rPr>
          <w:rFonts w:ascii="y7por" w:hAnsi="y7por"/>
          <w:color w:val="000000"/>
          <w:sz w:val="20"/>
          <w:szCs w:val="20"/>
        </w:rPr>
        <w:t xml:space="preserve">in year </w:t>
      </w:r>
      <w:r w:rsidRPr="00910D4D">
        <w:rPr>
          <w:rFonts w:ascii="m1poi" w:hAnsi="m1poi"/>
          <w:i/>
          <w:iCs/>
          <w:color w:val="000000"/>
          <w:sz w:val="20"/>
          <w:szCs w:val="20"/>
        </w:rPr>
        <w:t>t</w:t>
      </w:r>
      <w:r w:rsidRPr="00910D4D">
        <w:rPr>
          <w:rFonts w:ascii="y7por" w:hAnsi="y7por"/>
          <w:color w:val="000000"/>
          <w:sz w:val="20"/>
          <w:szCs w:val="20"/>
        </w:rPr>
        <w:t>, we estimate the following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specification:</w:t>
      </w:r>
      <w:r w:rsidRPr="00910D4D">
        <w:rPr>
          <w:rFonts w:ascii="y7por" w:hAnsi="y7por"/>
          <w:color w:val="000000"/>
          <w:sz w:val="20"/>
          <w:szCs w:val="20"/>
        </w:rPr>
        <w:br/>
      </w:r>
      <w:r w:rsidRPr="00910D4D">
        <w:rPr>
          <w:rFonts w:ascii="y7poi" w:hAnsi="y7poi"/>
          <w:i/>
          <w:iCs/>
          <w:color w:val="000000"/>
          <w:sz w:val="20"/>
          <w:szCs w:val="20"/>
        </w:rPr>
        <w:t>Intent</w:t>
      </w:r>
      <w:r w:rsidRPr="00910D4D">
        <w:rPr>
          <w:rFonts w:ascii="y7poi" w:hAnsi="y7poi"/>
          <w:i/>
          <w:iCs/>
          <w:color w:val="000000"/>
          <w:sz w:val="20"/>
          <w:szCs w:val="20"/>
        </w:rPr>
        <w:br/>
      </w:r>
      <w:r w:rsidRPr="00910D4D">
        <w:rPr>
          <w:rFonts w:ascii="m1poi" w:hAnsi="m1poi"/>
          <w:i/>
          <w:iCs/>
          <w:color w:val="000000"/>
          <w:sz w:val="14"/>
          <w:szCs w:val="14"/>
        </w:rPr>
        <w:t xml:space="preserve">ijct </w:t>
      </w:r>
      <w:r w:rsidRPr="00910D4D">
        <w:rPr>
          <w:rFonts w:ascii="m2-n101" w:hAnsi="m2-n101"/>
          <w:color w:val="000000"/>
          <w:sz w:val="20"/>
          <w:szCs w:val="20"/>
        </w:rPr>
        <w:t xml:space="preserve">= </w:t>
      </w:r>
      <w:r w:rsidRPr="00910D4D">
        <w:rPr>
          <w:rFonts w:ascii="y7poi" w:hAnsi="y7poi"/>
          <w:i/>
          <w:iCs/>
          <w:color w:val="000000"/>
          <w:sz w:val="20"/>
          <w:szCs w:val="20"/>
        </w:rPr>
        <w:t>Exposure</w:t>
      </w:r>
      <w:r w:rsidRPr="00910D4D">
        <w:rPr>
          <w:rFonts w:ascii="m1poi" w:hAnsi="m1poi"/>
          <w:i/>
          <w:iCs/>
          <w:color w:val="000000"/>
          <w:sz w:val="14"/>
          <w:szCs w:val="14"/>
        </w:rPr>
        <w:t xml:space="preserve">ij </w:t>
      </w:r>
      <w:r w:rsidRPr="00910D4D">
        <w:rPr>
          <w:rFonts w:ascii="m2-n101" w:hAnsi="m2-n101"/>
          <w:color w:val="000000"/>
          <w:sz w:val="20"/>
          <w:szCs w:val="20"/>
        </w:rPr>
        <w:t xml:space="preserve">+ </w:t>
      </w:r>
      <w:r w:rsidRPr="00910D4D">
        <w:rPr>
          <w:rFonts w:ascii="y7poi" w:hAnsi="y7poi"/>
          <w:i/>
          <w:iCs/>
          <w:color w:val="000000"/>
          <w:sz w:val="20"/>
          <w:szCs w:val="20"/>
        </w:rPr>
        <w:t>Exposure</w:t>
      </w:r>
      <w:r w:rsidRPr="00910D4D">
        <w:rPr>
          <w:rFonts w:ascii="m1poi" w:hAnsi="m1poi"/>
          <w:i/>
          <w:iCs/>
          <w:color w:val="000000"/>
          <w:sz w:val="14"/>
          <w:szCs w:val="14"/>
        </w:rPr>
        <w:t xml:space="preserve">ij </w:t>
      </w:r>
      <w:r w:rsidRPr="00910D4D">
        <w:rPr>
          <w:rFonts w:ascii="m2-n101" w:hAnsi="m2-n101"/>
          <w:color w:val="000000"/>
          <w:sz w:val="20"/>
          <w:szCs w:val="20"/>
        </w:rPr>
        <w:t xml:space="preserve">× </w:t>
      </w:r>
      <w:r w:rsidRPr="00910D4D">
        <w:rPr>
          <w:rFonts w:ascii="y7poi" w:hAnsi="y7poi"/>
          <w:i/>
          <w:iCs/>
          <w:color w:val="000000"/>
          <w:sz w:val="20"/>
          <w:szCs w:val="20"/>
        </w:rPr>
        <w:t>Law</w:t>
      </w:r>
      <w:r w:rsidRPr="00910D4D">
        <w:rPr>
          <w:rFonts w:ascii="m1poi" w:hAnsi="m1poi"/>
          <w:i/>
          <w:iCs/>
          <w:color w:val="000000"/>
          <w:sz w:val="14"/>
          <w:szCs w:val="14"/>
        </w:rPr>
        <w:t>ct</w:t>
      </w:r>
      <w:r w:rsidRPr="00910D4D">
        <w:rPr>
          <w:rFonts w:ascii="m1poi" w:hAnsi="m1poi"/>
          <w:i/>
          <w:iCs/>
          <w:color w:val="000000"/>
          <w:sz w:val="14"/>
          <w:szCs w:val="14"/>
        </w:rPr>
        <w:br/>
      </w:r>
      <w:r w:rsidRPr="00910D4D">
        <w:rPr>
          <w:rFonts w:ascii="m2-n101" w:hAnsi="m2-n101"/>
          <w:color w:val="000000"/>
          <w:sz w:val="20"/>
          <w:szCs w:val="20"/>
        </w:rPr>
        <w:t xml:space="preserve">+ </w:t>
      </w:r>
      <w:r w:rsidRPr="00910D4D">
        <w:rPr>
          <w:rFonts w:ascii="m1poi" w:hAnsi="m1poi"/>
          <w:i/>
          <w:iCs/>
          <w:color w:val="000000"/>
          <w:sz w:val="20"/>
          <w:szCs w:val="20"/>
        </w:rPr>
        <w:t>X</w:t>
      </w:r>
      <w:r w:rsidRPr="00910D4D">
        <w:rPr>
          <w:rFonts w:ascii="m1poi" w:hAnsi="m1poi"/>
          <w:i/>
          <w:iCs/>
          <w:color w:val="000000"/>
          <w:sz w:val="14"/>
          <w:szCs w:val="14"/>
        </w:rPr>
        <w:t xml:space="preserve">i </w:t>
      </w:r>
      <w:r w:rsidRPr="00910D4D">
        <w:rPr>
          <w:rFonts w:ascii="m2-n101" w:hAnsi="m2-n101"/>
          <w:color w:val="000000"/>
          <w:sz w:val="20"/>
          <w:szCs w:val="20"/>
        </w:rPr>
        <w:t xml:space="preserve">+ </w:t>
      </w:r>
      <w:r w:rsidRPr="00910D4D">
        <w:rPr>
          <w:rFonts w:ascii="m1poi" w:hAnsi="m1poi"/>
          <w:i/>
          <w:iCs/>
          <w:color w:val="000000"/>
          <w:sz w:val="14"/>
          <w:szCs w:val="14"/>
        </w:rPr>
        <w:t xml:space="preserve">jct </w:t>
      </w:r>
      <w:r w:rsidRPr="00910D4D">
        <w:rPr>
          <w:rFonts w:ascii="m2-n101" w:hAnsi="m2-n101"/>
          <w:color w:val="000000"/>
          <w:sz w:val="20"/>
          <w:szCs w:val="20"/>
        </w:rPr>
        <w:t xml:space="preserve">+ </w:t>
      </w:r>
      <w:r w:rsidRPr="00910D4D">
        <w:rPr>
          <w:rFonts w:ascii="m1poi" w:hAnsi="m1poi"/>
          <w:i/>
          <w:iCs/>
          <w:color w:val="000000"/>
          <w:sz w:val="14"/>
          <w:szCs w:val="14"/>
        </w:rPr>
        <w:t>ijct</w:t>
      </w:r>
      <w:r w:rsidRPr="00910D4D">
        <w:rPr>
          <w:rFonts w:ascii="m1poi" w:hAnsi="m1poi"/>
          <w:i/>
          <w:iCs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(1)</w:t>
      </w:r>
      <w:r w:rsidRPr="00910D4D">
        <w:rPr>
          <w:rFonts w:ascii="y7por" w:hAnsi="y7por"/>
          <w:color w:val="000000"/>
          <w:sz w:val="20"/>
          <w:szCs w:val="20"/>
        </w:rPr>
        <w:br/>
        <w:t xml:space="preserve">where </w:t>
      </w:r>
      <w:r w:rsidRPr="00910D4D">
        <w:rPr>
          <w:rFonts w:ascii="m1poi" w:hAnsi="m1poi"/>
          <w:i/>
          <w:iCs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measures the effect of being exposed to an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 xml:space="preserve">advertisement; </w:t>
      </w:r>
      <w:r w:rsidRPr="00910D4D">
        <w:rPr>
          <w:rFonts w:ascii="m1poi" w:hAnsi="m1poi"/>
          <w:i/>
          <w:iCs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captures the core relationship in this</w:t>
      </w:r>
      <w:r w:rsidRPr="00910D4D">
        <w:rPr>
          <w:rFonts w:ascii="y7por" w:hAnsi="y7por"/>
          <w:color w:val="000000"/>
          <w:sz w:val="20"/>
          <w:szCs w:val="20"/>
        </w:rPr>
        <w:br/>
        <w:t xml:space="preserve">paper—the incremental change in advertising effectiveness when a privacy law is in place; </w:t>
      </w:r>
      <w:r w:rsidRPr="00910D4D">
        <w:rPr>
          <w:rFonts w:ascii="m1poi" w:hAnsi="m1poi"/>
          <w:i/>
          <w:iCs/>
          <w:color w:val="000000"/>
          <w:sz w:val="20"/>
          <w:szCs w:val="20"/>
        </w:rPr>
        <w:t>X</w:t>
      </w:r>
      <w:r w:rsidRPr="00910D4D">
        <w:rPr>
          <w:rFonts w:ascii="m1poi" w:hAnsi="m1poi"/>
          <w:i/>
          <w:iCs/>
          <w:color w:val="000000"/>
          <w:sz w:val="14"/>
          <w:szCs w:val="14"/>
        </w:rPr>
        <w:t xml:space="preserve">i </w:t>
      </w:r>
      <w:r w:rsidRPr="00910D4D">
        <w:rPr>
          <w:rFonts w:ascii="y7por" w:hAnsi="y7por"/>
          <w:color w:val="000000"/>
          <w:sz w:val="20"/>
          <w:szCs w:val="20"/>
        </w:rPr>
        <w:t>is a vector of demographic controls including gender, age,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 xml:space="preserve">income, and hours online; </w:t>
      </w:r>
      <w:r w:rsidRPr="00910D4D">
        <w:rPr>
          <w:rFonts w:ascii="m1poi" w:hAnsi="m1poi"/>
          <w:i/>
          <w:iCs/>
          <w:color w:val="000000"/>
          <w:sz w:val="14"/>
          <w:szCs w:val="14"/>
        </w:rPr>
        <w:t xml:space="preserve">jct </w:t>
      </w:r>
      <w:r w:rsidRPr="00910D4D">
        <w:rPr>
          <w:rFonts w:ascii="y7por" w:hAnsi="y7por"/>
          <w:color w:val="000000"/>
          <w:sz w:val="20"/>
          <w:szCs w:val="20"/>
        </w:rPr>
        <w:t>is a fixed effect that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captures differences in baseline purchase intent for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each campaign in each website in each country (and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 xml:space="preserve">because each campaign runs for a short period, therefore controls for the main effect of </w:t>
      </w:r>
      <w:r w:rsidRPr="00910D4D">
        <w:rPr>
          <w:rFonts w:ascii="y7poi" w:hAnsi="y7poi"/>
          <w:i/>
          <w:iCs/>
          <w:color w:val="000000"/>
          <w:sz w:val="20"/>
          <w:szCs w:val="20"/>
        </w:rPr>
        <w:t>PrivacyLaw</w:t>
      </w:r>
      <w:r w:rsidRPr="00910D4D">
        <w:rPr>
          <w:rFonts w:ascii="m1poi" w:hAnsi="m1poi"/>
          <w:i/>
          <w:iCs/>
          <w:color w:val="000000"/>
          <w:sz w:val="14"/>
          <w:szCs w:val="14"/>
        </w:rPr>
        <w:t>ct</w:t>
      </w:r>
      <w:r w:rsidRPr="00910D4D">
        <w:rPr>
          <w:rFonts w:ascii="y7por" w:hAnsi="y7por"/>
          <w:color w:val="000000"/>
          <w:sz w:val="20"/>
          <w:szCs w:val="20"/>
        </w:rPr>
        <w:t>); and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m1poi" w:hAnsi="m1poi"/>
          <w:i/>
          <w:iCs/>
          <w:color w:val="000000"/>
          <w:sz w:val="14"/>
          <w:szCs w:val="14"/>
        </w:rPr>
        <w:t xml:space="preserve">ijct </w:t>
      </w:r>
      <w:r w:rsidRPr="00910D4D">
        <w:rPr>
          <w:rFonts w:ascii="y7por" w:hAnsi="y7por"/>
          <w:color w:val="000000"/>
          <w:sz w:val="20"/>
          <w:szCs w:val="20"/>
        </w:rPr>
        <w:t>is the error term.</w:t>
      </w:r>
      <w:r w:rsidRPr="00910D4D">
        <w:rPr>
          <w:rFonts w:ascii="y7por" w:hAnsi="y7por"/>
          <w:color w:val="000000"/>
          <w:sz w:val="20"/>
          <w:szCs w:val="20"/>
        </w:rPr>
        <w:br/>
        <w:t>Our estimation procedure is straightforward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because of the randomized nature of the data collection. We have an experiment-like setting, with a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treatment group that was exposed to the ads and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a control group that was not. We compare these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groups’ purchase intent and explore whether the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difference between the exposed and control groups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is related to the implementation of the Privacy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Directive into various European countries. Identification is based on the assumption that coinciding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with the enactment of privacy laws, there was</w:t>
      </w:r>
      <w:r w:rsidRPr="00910D4D">
        <w:rPr>
          <w:rFonts w:ascii="y7por" w:hAnsi="y7por"/>
          <w:color w:val="000000"/>
          <w:sz w:val="20"/>
          <w:szCs w:val="20"/>
        </w:rPr>
        <w:br/>
        <w:t>no systematic change in advertising effectiveness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independent of the law (an assumption we explore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below). Heteroskedasticity-robust standard errors are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clustered at the website-campaign level, to adjust for</w:t>
      </w:r>
      <w:r w:rsidRPr="00910D4D">
        <w:rPr>
          <w:rFonts w:ascii="y7por" w:hAnsi="y7por"/>
          <w:color w:val="000000"/>
          <w:sz w:val="20"/>
          <w:szCs w:val="20"/>
        </w:rPr>
        <w:br/>
        <w:t>intrawebsite and intracampaign correlation across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respondents.</w:t>
      </w:r>
      <w:r w:rsidRPr="00910D4D">
        <w:rPr>
          <w:rFonts w:ascii="y7por" w:hAnsi="y7por"/>
          <w:color w:val="000000"/>
          <w:sz w:val="20"/>
          <w:szCs w:val="20"/>
        </w:rPr>
        <w:br/>
        <w:t>We report our main results using a linear probability model, although we also show robustness to a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logit formulation. This robustness is in line with the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findings of Angrist and Pischke (2009) that there is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typically little qualitative difference between the logit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and linear probability specifications. We focus on the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linear probability model because it enables us to estimate a model with 9,596 campaign fixed effects using</w:t>
      </w:r>
      <w:r w:rsidRPr="00910D4D">
        <w:rPr>
          <w:rFonts w:ascii="y7por" w:hAnsi="y7por"/>
          <w:color w:val="000000"/>
          <w:sz w:val="20"/>
          <w:szCs w:val="20"/>
        </w:rPr>
        <w:br/>
        <w:t>the full data set of 3.3 million observations (the linear functional form means that we can partial out</w:t>
      </w:r>
      <w:r w:rsidRPr="00910D4D">
        <w:rPr>
          <w:rFonts w:ascii="y7por" w:hAnsi="y7por"/>
          <w:color w:val="000000"/>
          <w:sz w:val="20"/>
          <w:szCs w:val="20"/>
        </w:rPr>
        <w:br/>
        <w:t>these fixed effects through mean-centering), whereas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computational limitations prevent us from estimating a logit model with this full set of fixed effects.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br/>
        <w:t>Likely because our covariates are mostly binary and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the mass point of the dependent variable is far from</w:t>
      </w:r>
      <w:r w:rsidRPr="00910D4D">
        <w:rPr>
          <w:rFonts w:ascii="y7por" w:hAnsi="y7por"/>
          <w:color w:val="000000"/>
          <w:sz w:val="20"/>
          <w:szCs w:val="20"/>
        </w:rPr>
        <w:br/>
        <w:t>zero or one, the predicted probabilities all lie between</w:t>
      </w:r>
      <w:r w:rsidR="008F215F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zero and one. This means that the potential bias of the</w:t>
      </w:r>
      <w:r w:rsidRPr="00910D4D">
        <w:rPr>
          <w:rFonts w:ascii="y7por" w:hAnsi="y7por"/>
          <w:color w:val="000000"/>
          <w:sz w:val="20"/>
          <w:szCs w:val="20"/>
        </w:rPr>
        <w:br/>
        <w:t>linear probability model if predicted values lie outside of the range of zero and one (Horrace and Oaxaca</w:t>
      </w:r>
      <w:r w:rsidRPr="00910D4D">
        <w:rPr>
          <w:rFonts w:ascii="y7por" w:hAnsi="y7por"/>
          <w:color w:val="000000"/>
          <w:sz w:val="20"/>
          <w:szCs w:val="20"/>
        </w:rPr>
        <w:br/>
        <w:t>2006) is not an issue in our estimation.</w:t>
      </w:r>
      <w:r w:rsidRPr="00910D4D">
        <w:rPr>
          <w:rFonts w:ascii="y7por" w:hAnsi="y7por"/>
          <w:color w:val="000000"/>
          <w:sz w:val="20"/>
          <w:szCs w:val="20"/>
        </w:rPr>
        <w:br/>
        <w:t>Table 5 shows our main results, building up to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the full specification for Equation (1) in column (4).</w:t>
      </w:r>
      <w:r w:rsidRPr="00910D4D">
        <w:rPr>
          <w:rFonts w:ascii="y7por" w:hAnsi="y7por"/>
          <w:color w:val="000000"/>
          <w:sz w:val="20"/>
          <w:szCs w:val="20"/>
        </w:rPr>
        <w:br/>
        <w:t>Columns (1) and (2) show general trends in the data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without campaign fixed effects. Column (1) confirms</w:t>
      </w:r>
      <w:r w:rsidRPr="00910D4D">
        <w:rPr>
          <w:rFonts w:ascii="y7por" w:hAnsi="y7por"/>
          <w:color w:val="000000"/>
          <w:sz w:val="20"/>
          <w:szCs w:val="20"/>
        </w:rPr>
        <w:br/>
        <w:t>that there is a positive relationship between ad exposure and purchase intent. Column (2) replicates the</w:t>
      </w:r>
      <w:r w:rsidRPr="00910D4D">
        <w:rPr>
          <w:rFonts w:ascii="y7por" w:hAnsi="y7por"/>
          <w:color w:val="000000"/>
          <w:sz w:val="20"/>
          <w:szCs w:val="20"/>
        </w:rPr>
        <w:br/>
        <w:t>results in Table 3 using the regression format, showing that purchase intent is lower in places with privacy laws and that advertising exposure has little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relation to intent in places with privacy laws. Column (3) adds demographic controls that capture differences in the demographic composition of those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exposed and not exposed to ads—little changes, as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expected given the randomization of ads.</w:t>
      </w:r>
      <w:r w:rsidRPr="00910D4D">
        <w:rPr>
          <w:rFonts w:ascii="y7por" w:hAnsi="y7por"/>
          <w:color w:val="000000"/>
          <w:sz w:val="20"/>
          <w:szCs w:val="20"/>
        </w:rPr>
        <w:br/>
        <w:t>Column (4) adds campaign-level fixed effects</w:t>
      </w:r>
      <w:r w:rsidR="00E62521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(that is, a fixed effect for every product-website combination). These fixed effects, combined with the random assignment of the ads, control for four distinct</w:t>
      </w:r>
      <w:r w:rsidR="00E62521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influences on purchase intent: first, heterogeneity</w:t>
      </w:r>
      <w:r w:rsidR="00E62521">
        <w:rPr>
          <w:rFonts w:ascii="y7por" w:hAnsi="y7por"/>
          <w:color w:val="000000"/>
          <w:sz w:val="20"/>
          <w:szCs w:val="20"/>
        </w:rPr>
        <w:t xml:space="preserve"> </w:t>
      </w:r>
      <w:r w:rsidRPr="00910D4D">
        <w:rPr>
          <w:rFonts w:ascii="y7por" w:hAnsi="y7por"/>
          <w:color w:val="000000"/>
          <w:sz w:val="20"/>
          <w:szCs w:val="20"/>
        </w:rPr>
        <w:t>across people who browse websites; second, heterogeneity in people who are targeted for ads for different products; third, heterogeneity across countries,</w:t>
      </w:r>
      <w:r w:rsidR="00E62521">
        <w:rPr>
          <w:rFonts w:ascii="y7por" w:hAnsi="y7por"/>
          <w:color w:val="000000"/>
          <w:sz w:val="20"/>
          <w:szCs w:val="20"/>
        </w:rPr>
        <w:t xml:space="preserve"> </w:t>
      </w:r>
      <w:r w:rsidR="005E429B" w:rsidRPr="005E429B">
        <w:rPr>
          <w:rFonts w:ascii="y7por" w:hAnsi="y7por"/>
          <w:color w:val="000000"/>
          <w:sz w:val="20"/>
          <w:szCs w:val="20"/>
        </w:rPr>
        <w:t>because each campaign is launched in only one country; fourth, heterogeneity across time, because these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="005E429B" w:rsidRPr="005E429B">
        <w:rPr>
          <w:rFonts w:ascii="y7por" w:hAnsi="y7por"/>
          <w:color w:val="000000"/>
          <w:sz w:val="20"/>
          <w:szCs w:val="20"/>
        </w:rPr>
        <w:t>campaigns run on average for seven weeks. These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="005E429B" w:rsidRPr="005E429B">
        <w:rPr>
          <w:rFonts w:ascii="y7por" w:hAnsi="y7por"/>
          <w:color w:val="000000"/>
          <w:sz w:val="20"/>
          <w:szCs w:val="20"/>
        </w:rPr>
        <w:t>fixed effects are collinear with the privacy law variable.</w:t>
      </w:r>
      <w:r w:rsidR="005E429B" w:rsidRPr="005E429B">
        <w:rPr>
          <w:rFonts w:ascii="y7por" w:hAnsi="y7por"/>
          <w:color w:val="000000"/>
          <w:sz w:val="14"/>
          <w:szCs w:val="14"/>
        </w:rPr>
        <w:t xml:space="preserve">8 </w:t>
      </w:r>
      <w:r w:rsidR="005E429B" w:rsidRPr="005E429B">
        <w:rPr>
          <w:rFonts w:ascii="y7por" w:hAnsi="y7por"/>
          <w:color w:val="000000"/>
          <w:sz w:val="20"/>
          <w:szCs w:val="20"/>
        </w:rPr>
        <w:t>The privacy variable consequently drops out of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="005E429B" w:rsidRPr="005E429B">
        <w:rPr>
          <w:rFonts w:ascii="y7por" w:hAnsi="y7por"/>
          <w:color w:val="000000"/>
          <w:sz w:val="20"/>
          <w:szCs w:val="20"/>
        </w:rPr>
        <w:t>the fixed-effect specifications. Column (4) reports the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="005E429B" w:rsidRPr="005E429B">
        <w:rPr>
          <w:rFonts w:ascii="y7por" w:hAnsi="y7por"/>
          <w:color w:val="000000"/>
          <w:sz w:val="20"/>
          <w:szCs w:val="20"/>
        </w:rPr>
        <w:t>change in results for the EU when we add these fixed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="005E429B" w:rsidRPr="005E429B">
        <w:rPr>
          <w:rFonts w:ascii="y7por" w:hAnsi="y7por"/>
          <w:color w:val="000000"/>
          <w:sz w:val="20"/>
          <w:szCs w:val="20"/>
        </w:rPr>
        <w:t>effects. The estimates suggest that the law is associated with a decrease in effectiveness of on average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="005E429B" w:rsidRPr="005E429B">
        <w:rPr>
          <w:rFonts w:ascii="y7por" w:hAnsi="y7por"/>
          <w:color w:val="000000"/>
          <w:sz w:val="20"/>
          <w:szCs w:val="20"/>
        </w:rPr>
        <w:t>65% of the initial exposure effect.</w:t>
      </w:r>
      <w:r w:rsidR="005E429B" w:rsidRPr="005E429B">
        <w:rPr>
          <w:rFonts w:ascii="y7por" w:hAnsi="y7por"/>
          <w:color w:val="000000"/>
          <w:sz w:val="14"/>
          <w:szCs w:val="14"/>
        </w:rPr>
        <w:t>9</w:t>
      </w:r>
      <w:r w:rsidR="00A41B15">
        <w:rPr>
          <w:rFonts w:ascii="y7por" w:hAnsi="y7por"/>
          <w:color w:val="000000"/>
          <w:sz w:val="14"/>
          <w:szCs w:val="14"/>
        </w:rPr>
        <w:t xml:space="preserve"> </w:t>
      </w:r>
      <w:r w:rsidR="005E429B" w:rsidRPr="005E429B">
        <w:rPr>
          <w:rFonts w:ascii="y7por" w:hAnsi="y7por"/>
          <w:color w:val="000000"/>
          <w:sz w:val="20"/>
          <w:szCs w:val="20"/>
        </w:rPr>
        <w:t>The identifying assumption for Columns (1)–(4) is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="005E429B" w:rsidRPr="005E429B">
        <w:rPr>
          <w:rFonts w:ascii="y7por" w:hAnsi="y7por"/>
          <w:color w:val="000000"/>
          <w:sz w:val="20"/>
          <w:szCs w:val="20"/>
        </w:rPr>
        <w:t>that there was no other change in ad effectiveness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="005E429B" w:rsidRPr="005E429B">
        <w:rPr>
          <w:rFonts w:ascii="y7por" w:hAnsi="y7por"/>
          <w:color w:val="000000"/>
          <w:sz w:val="20"/>
          <w:szCs w:val="20"/>
        </w:rPr>
        <w:t>after 2004 that was not related to the privacy law.</w:t>
      </w:r>
      <w:r w:rsidR="005E429B" w:rsidRPr="005E429B">
        <w:rPr>
          <w:rFonts w:ascii="y7por" w:hAnsi="y7por"/>
          <w:color w:val="000000"/>
          <w:sz w:val="20"/>
          <w:szCs w:val="20"/>
        </w:rPr>
        <w:br/>
        <w:t>However, it could be that generally (perhaps because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="005E429B" w:rsidRPr="005E429B">
        <w:rPr>
          <w:rFonts w:ascii="y7por" w:hAnsi="y7por"/>
          <w:color w:val="000000"/>
          <w:sz w:val="20"/>
          <w:szCs w:val="20"/>
        </w:rPr>
        <w:t>of customer fatigue or growing inertia) online ads</w:t>
      </w:r>
      <w:r w:rsidR="005E429B" w:rsidRPr="005E429B">
        <w:rPr>
          <w:rFonts w:ascii="y7por" w:hAnsi="y7por"/>
          <w:color w:val="000000"/>
          <w:sz w:val="20"/>
          <w:szCs w:val="20"/>
        </w:rPr>
        <w:br/>
        <w:t>were simply becoming less effective. To rule out this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="005E429B" w:rsidRPr="005E429B">
        <w:rPr>
          <w:rFonts w:ascii="y7por" w:hAnsi="y7por"/>
          <w:color w:val="000000"/>
          <w:sz w:val="20"/>
          <w:szCs w:val="20"/>
        </w:rPr>
        <w:t>explanation, we compare the change in Europe to the</w:t>
      </w:r>
      <w:r w:rsidR="005E429B" w:rsidRPr="005E429B">
        <w:rPr>
          <w:rFonts w:ascii="y7por" w:hAnsi="y7por"/>
          <w:color w:val="000000"/>
          <w:sz w:val="20"/>
          <w:szCs w:val="20"/>
        </w:rPr>
        <w:br/>
        <w:t>rest of the world as follows:</w:t>
      </w:r>
      <w:r w:rsidR="00A41B15">
        <w:rPr>
          <w:rFonts w:ascii="y7por" w:hAnsi="y7por"/>
          <w:color w:val="000000"/>
          <w:sz w:val="20"/>
          <w:szCs w:val="20"/>
        </w:rPr>
        <w:t xml:space="preserve"> </w:t>
      </w:r>
      <w:r w:rsidR="005E429B" w:rsidRPr="005E429B">
        <w:rPr>
          <w:rFonts w:ascii="y7por" w:hAnsi="y7por"/>
          <w:color w:val="000000"/>
          <w:sz w:val="20"/>
          <w:szCs w:val="20"/>
        </w:rPr>
        <w:br/>
      </w:r>
      <w:r w:rsidR="005E429B" w:rsidRPr="005E429B">
        <w:rPr>
          <w:rFonts w:ascii="y7poi" w:hAnsi="y7poi"/>
          <w:i/>
          <w:iCs/>
          <w:color w:val="000000"/>
          <w:sz w:val="20"/>
          <w:szCs w:val="20"/>
        </w:rPr>
        <w:t>Intent</w:t>
      </w:r>
      <w:r w:rsidR="005E429B" w:rsidRPr="005E429B">
        <w:rPr>
          <w:rFonts w:ascii="y7poi" w:hAnsi="y7poi"/>
          <w:i/>
          <w:iCs/>
          <w:color w:val="000000"/>
          <w:sz w:val="20"/>
          <w:szCs w:val="20"/>
        </w:rPr>
        <w:br/>
      </w:r>
      <w:r w:rsidR="005E429B" w:rsidRPr="005E429B">
        <w:rPr>
          <w:rFonts w:ascii="m1poi" w:hAnsi="m1poi"/>
          <w:i/>
          <w:iCs/>
          <w:color w:val="000000"/>
          <w:sz w:val="14"/>
          <w:szCs w:val="14"/>
        </w:rPr>
        <w:t xml:space="preserve">ijct </w:t>
      </w:r>
      <w:r w:rsidR="005E429B" w:rsidRPr="005E429B">
        <w:rPr>
          <w:rFonts w:ascii="m2-n101" w:hAnsi="m2-n101"/>
          <w:color w:val="000000"/>
          <w:sz w:val="20"/>
          <w:szCs w:val="20"/>
        </w:rPr>
        <w:t xml:space="preserve">= </w:t>
      </w:r>
      <w:r w:rsidR="005E429B" w:rsidRPr="005E429B">
        <w:rPr>
          <w:rFonts w:ascii="y7poi" w:hAnsi="y7poi"/>
          <w:i/>
          <w:iCs/>
          <w:color w:val="000000"/>
          <w:sz w:val="20"/>
          <w:szCs w:val="20"/>
        </w:rPr>
        <w:t>Exposure</w:t>
      </w:r>
      <w:r w:rsidR="005E429B" w:rsidRPr="005E429B">
        <w:rPr>
          <w:rFonts w:ascii="m1poi" w:hAnsi="m1poi"/>
          <w:i/>
          <w:iCs/>
          <w:color w:val="000000"/>
          <w:sz w:val="14"/>
          <w:szCs w:val="14"/>
        </w:rPr>
        <w:t xml:space="preserve">ij </w:t>
      </w:r>
      <w:r w:rsidR="005E429B" w:rsidRPr="005E429B">
        <w:rPr>
          <w:rFonts w:ascii="m2-n101" w:hAnsi="m2-n101"/>
          <w:color w:val="000000"/>
          <w:sz w:val="20"/>
          <w:szCs w:val="20"/>
        </w:rPr>
        <w:t xml:space="preserve">+ </w:t>
      </w:r>
      <w:r w:rsidR="005E429B" w:rsidRPr="005E429B">
        <w:rPr>
          <w:rFonts w:ascii="y7por" w:hAnsi="y7por"/>
          <w:color w:val="000000"/>
          <w:sz w:val="14"/>
          <w:szCs w:val="14"/>
        </w:rPr>
        <w:t>1</w:t>
      </w:r>
      <w:r w:rsidR="005E429B" w:rsidRPr="005E429B">
        <w:rPr>
          <w:rFonts w:ascii="y7poi" w:hAnsi="y7poi"/>
          <w:i/>
          <w:iCs/>
          <w:color w:val="000000"/>
          <w:sz w:val="20"/>
          <w:szCs w:val="20"/>
        </w:rPr>
        <w:t>Exposure</w:t>
      </w:r>
      <w:r w:rsidR="005E429B" w:rsidRPr="005E429B">
        <w:rPr>
          <w:rFonts w:ascii="m1poi" w:hAnsi="m1poi"/>
          <w:i/>
          <w:iCs/>
          <w:color w:val="000000"/>
          <w:sz w:val="14"/>
          <w:szCs w:val="14"/>
        </w:rPr>
        <w:t>ij</w:t>
      </w:r>
      <w:r w:rsidR="005E429B" w:rsidRPr="005E429B">
        <w:rPr>
          <w:rFonts w:ascii="m1poi" w:hAnsi="m1poi"/>
          <w:i/>
          <w:iCs/>
          <w:color w:val="000000"/>
          <w:sz w:val="14"/>
          <w:szCs w:val="14"/>
        </w:rPr>
        <w:br/>
      </w:r>
      <w:r w:rsidR="005E429B" w:rsidRPr="005E429B">
        <w:rPr>
          <w:rFonts w:ascii="m2-n101" w:hAnsi="m2-n101"/>
          <w:color w:val="000000"/>
          <w:sz w:val="20"/>
          <w:szCs w:val="20"/>
        </w:rPr>
        <w:t xml:space="preserve">× </w:t>
      </w:r>
      <w:r w:rsidR="005E429B" w:rsidRPr="005E429B">
        <w:rPr>
          <w:rFonts w:ascii="y7poi" w:hAnsi="y7poi"/>
          <w:i/>
          <w:iCs/>
          <w:color w:val="000000"/>
          <w:sz w:val="20"/>
          <w:szCs w:val="20"/>
        </w:rPr>
        <w:t>AfterEULaw</w:t>
      </w:r>
      <w:r w:rsidR="005E429B" w:rsidRPr="005E429B">
        <w:rPr>
          <w:rFonts w:ascii="m1poi" w:hAnsi="m1poi"/>
          <w:i/>
          <w:iCs/>
          <w:color w:val="000000"/>
          <w:sz w:val="14"/>
          <w:szCs w:val="14"/>
        </w:rPr>
        <w:t xml:space="preserve">ct </w:t>
      </w:r>
      <w:r w:rsidR="005E429B" w:rsidRPr="005E429B">
        <w:rPr>
          <w:rFonts w:ascii="m2-n101" w:hAnsi="m2-n101"/>
          <w:color w:val="000000"/>
          <w:sz w:val="20"/>
          <w:szCs w:val="20"/>
        </w:rPr>
        <w:t xml:space="preserve">× </w:t>
      </w:r>
      <w:r w:rsidR="005E429B" w:rsidRPr="005E429B">
        <w:rPr>
          <w:rFonts w:ascii="y7poi" w:hAnsi="y7poi"/>
          <w:i/>
          <w:iCs/>
          <w:color w:val="000000"/>
          <w:sz w:val="20"/>
          <w:szCs w:val="20"/>
        </w:rPr>
        <w:t>EU</w:t>
      </w:r>
      <w:r w:rsidR="005E429B" w:rsidRPr="005E429B">
        <w:rPr>
          <w:rFonts w:ascii="m1poi" w:hAnsi="m1poi"/>
          <w:i/>
          <w:iCs/>
          <w:color w:val="000000"/>
          <w:sz w:val="14"/>
          <w:szCs w:val="14"/>
        </w:rPr>
        <w:t xml:space="preserve">c </w:t>
      </w:r>
      <w:r w:rsidR="005E429B" w:rsidRPr="005E429B">
        <w:rPr>
          <w:rFonts w:ascii="m2-n101" w:hAnsi="m2-n101"/>
          <w:color w:val="000000"/>
          <w:sz w:val="20"/>
          <w:szCs w:val="20"/>
        </w:rPr>
        <w:t xml:space="preserve">+ </w:t>
      </w:r>
      <w:r w:rsidR="005E429B" w:rsidRPr="005E429B">
        <w:rPr>
          <w:rFonts w:ascii="y7por" w:hAnsi="y7por"/>
          <w:color w:val="000000"/>
          <w:sz w:val="14"/>
          <w:szCs w:val="14"/>
        </w:rPr>
        <w:t>2</w:t>
      </w:r>
      <w:r w:rsidR="005E429B" w:rsidRPr="005E429B">
        <w:rPr>
          <w:rFonts w:ascii="y7poi" w:hAnsi="y7poi"/>
          <w:i/>
          <w:iCs/>
          <w:color w:val="000000"/>
          <w:sz w:val="20"/>
          <w:szCs w:val="20"/>
        </w:rPr>
        <w:t>Exposure</w:t>
      </w:r>
      <w:r w:rsidR="005E429B" w:rsidRPr="005E429B">
        <w:rPr>
          <w:rFonts w:ascii="m1poi" w:hAnsi="m1poi"/>
          <w:i/>
          <w:iCs/>
          <w:color w:val="000000"/>
          <w:sz w:val="14"/>
          <w:szCs w:val="14"/>
        </w:rPr>
        <w:t>ij</w:t>
      </w:r>
    </w:p>
    <w:p w:rsidR="005E429B" w:rsidRDefault="005E429B" w:rsidP="000F0262">
      <w:pPr>
        <w:ind w:left="360"/>
      </w:pPr>
      <w:r>
        <w:rPr>
          <w:noProof/>
          <w:lang w:eastAsia="fr-FR"/>
        </w:rPr>
        <w:lastRenderedPageBreak/>
        <w:drawing>
          <wp:inline distT="0" distB="0" distL="0" distR="0" wp14:anchorId="65C240AC" wp14:editId="0D986914">
            <wp:extent cx="5760720" cy="3840480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29B" w:rsidRDefault="005E429B" w:rsidP="000F0262">
      <w:pPr>
        <w:ind w:left="360"/>
        <w:rPr>
          <w:rFonts w:ascii="y7por" w:hAnsi="y7por"/>
          <w:color w:val="000000"/>
          <w:sz w:val="20"/>
          <w:szCs w:val="20"/>
        </w:rPr>
      </w:pPr>
      <w:r w:rsidRPr="005E429B">
        <w:rPr>
          <w:rFonts w:ascii="m2-n101" w:hAnsi="m2-n101"/>
          <w:color w:val="000000"/>
          <w:sz w:val="20"/>
          <w:szCs w:val="20"/>
        </w:rPr>
        <w:t xml:space="preserve">× </w:t>
      </w:r>
      <w:r w:rsidRPr="005E429B">
        <w:rPr>
          <w:rFonts w:ascii="y7poi" w:hAnsi="y7poi"/>
          <w:i/>
          <w:iCs/>
          <w:color w:val="000000"/>
          <w:sz w:val="20"/>
          <w:szCs w:val="20"/>
        </w:rPr>
        <w:t>BeforeEULaw</w:t>
      </w:r>
      <w:r w:rsidRPr="005E429B">
        <w:rPr>
          <w:rFonts w:ascii="m1poi" w:hAnsi="m1poi"/>
          <w:i/>
          <w:iCs/>
          <w:color w:val="000000"/>
          <w:sz w:val="14"/>
          <w:szCs w:val="14"/>
        </w:rPr>
        <w:t xml:space="preserve">ct </w:t>
      </w:r>
      <w:r w:rsidRPr="005E429B">
        <w:rPr>
          <w:rFonts w:ascii="m2-n101" w:hAnsi="m2-n101"/>
          <w:color w:val="000000"/>
          <w:sz w:val="20"/>
          <w:szCs w:val="20"/>
        </w:rPr>
        <w:t xml:space="preserve">+ </w:t>
      </w:r>
      <w:r w:rsidRPr="005E429B">
        <w:rPr>
          <w:rFonts w:ascii="y7por" w:hAnsi="y7por"/>
          <w:color w:val="000000"/>
          <w:sz w:val="14"/>
          <w:szCs w:val="14"/>
        </w:rPr>
        <w:t>3</w:t>
      </w:r>
      <w:r w:rsidRPr="005E429B">
        <w:rPr>
          <w:rFonts w:ascii="y7poi" w:hAnsi="y7poi"/>
          <w:i/>
          <w:iCs/>
          <w:color w:val="000000"/>
          <w:sz w:val="20"/>
          <w:szCs w:val="20"/>
        </w:rPr>
        <w:t>Exposure</w:t>
      </w:r>
      <w:r w:rsidRPr="005E429B">
        <w:rPr>
          <w:rFonts w:ascii="m1poi" w:hAnsi="m1poi"/>
          <w:i/>
          <w:iCs/>
          <w:color w:val="000000"/>
          <w:sz w:val="14"/>
          <w:szCs w:val="14"/>
        </w:rPr>
        <w:t>ij</w:t>
      </w:r>
      <w:r w:rsidRPr="005E429B">
        <w:rPr>
          <w:rFonts w:ascii="m1poi" w:hAnsi="m1poi"/>
          <w:i/>
          <w:iCs/>
          <w:color w:val="000000"/>
          <w:sz w:val="14"/>
          <w:szCs w:val="14"/>
        </w:rPr>
        <w:br/>
      </w:r>
      <w:r w:rsidRPr="005E429B">
        <w:rPr>
          <w:rFonts w:ascii="m2-n101" w:hAnsi="m2-n101"/>
          <w:color w:val="000000"/>
          <w:sz w:val="20"/>
          <w:szCs w:val="20"/>
        </w:rPr>
        <w:t xml:space="preserve">× </w:t>
      </w:r>
      <w:r w:rsidRPr="005E429B">
        <w:rPr>
          <w:rFonts w:ascii="y7poi" w:hAnsi="y7poi"/>
          <w:i/>
          <w:iCs/>
          <w:color w:val="000000"/>
          <w:sz w:val="20"/>
          <w:szCs w:val="20"/>
        </w:rPr>
        <w:t>NotEU</w:t>
      </w:r>
      <w:r w:rsidRPr="005E429B">
        <w:rPr>
          <w:rFonts w:ascii="y7poi" w:hAnsi="y7poi"/>
          <w:i/>
          <w:iCs/>
          <w:color w:val="000000"/>
          <w:sz w:val="20"/>
          <w:szCs w:val="20"/>
        </w:rPr>
        <w:br/>
      </w:r>
      <w:r w:rsidRPr="005E429B">
        <w:rPr>
          <w:rFonts w:ascii="m1poi" w:hAnsi="m1poi"/>
          <w:i/>
          <w:iCs/>
          <w:color w:val="000000"/>
          <w:sz w:val="14"/>
          <w:szCs w:val="14"/>
        </w:rPr>
        <w:t xml:space="preserve">c </w:t>
      </w:r>
      <w:r w:rsidRPr="005E429B">
        <w:rPr>
          <w:rFonts w:ascii="m2-n101" w:hAnsi="m2-n101"/>
          <w:color w:val="000000"/>
          <w:sz w:val="20"/>
          <w:szCs w:val="20"/>
        </w:rPr>
        <w:t xml:space="preserve">+ </w:t>
      </w:r>
      <w:r w:rsidRPr="005E429B">
        <w:rPr>
          <w:rFonts w:ascii="m1poi" w:hAnsi="m1poi"/>
          <w:i/>
          <w:iCs/>
          <w:color w:val="000000"/>
          <w:sz w:val="20"/>
          <w:szCs w:val="20"/>
        </w:rPr>
        <w:t>X</w:t>
      </w:r>
      <w:r w:rsidRPr="005E429B">
        <w:rPr>
          <w:rFonts w:ascii="m1poi" w:hAnsi="m1poi"/>
          <w:i/>
          <w:iCs/>
          <w:color w:val="000000"/>
          <w:sz w:val="14"/>
          <w:szCs w:val="14"/>
        </w:rPr>
        <w:t xml:space="preserve">ij </w:t>
      </w:r>
      <w:r w:rsidRPr="005E429B">
        <w:rPr>
          <w:rFonts w:ascii="m2-n101" w:hAnsi="m2-n101"/>
          <w:color w:val="000000"/>
          <w:sz w:val="20"/>
          <w:szCs w:val="20"/>
        </w:rPr>
        <w:t xml:space="preserve">+ </w:t>
      </w:r>
      <w:r w:rsidRPr="005E429B">
        <w:rPr>
          <w:rFonts w:ascii="m1poi" w:hAnsi="m1poi"/>
          <w:i/>
          <w:iCs/>
          <w:color w:val="000000"/>
          <w:sz w:val="14"/>
          <w:szCs w:val="14"/>
        </w:rPr>
        <w:t xml:space="preserve">jct </w:t>
      </w:r>
      <w:r w:rsidRPr="005E429B">
        <w:rPr>
          <w:rFonts w:ascii="m2-n101" w:hAnsi="m2-n101"/>
          <w:color w:val="000000"/>
          <w:sz w:val="20"/>
          <w:szCs w:val="20"/>
        </w:rPr>
        <w:t xml:space="preserve">+ </w:t>
      </w:r>
      <w:r w:rsidRPr="005E429B">
        <w:rPr>
          <w:rFonts w:ascii="m1poi" w:hAnsi="m1poi"/>
          <w:i/>
          <w:iCs/>
          <w:color w:val="000000"/>
          <w:sz w:val="14"/>
          <w:szCs w:val="14"/>
        </w:rPr>
        <w:t xml:space="preserve">ijct </w:t>
      </w:r>
      <w:r w:rsidRPr="005E429B">
        <w:rPr>
          <w:rFonts w:ascii="y7por" w:hAnsi="y7por"/>
          <w:color w:val="000000"/>
          <w:sz w:val="20"/>
          <w:szCs w:val="20"/>
        </w:rPr>
        <w:t>(2)</w:t>
      </w:r>
      <w:r w:rsidRPr="005E429B">
        <w:rPr>
          <w:rFonts w:ascii="y7por" w:hAnsi="y7por"/>
          <w:color w:val="000000"/>
          <w:sz w:val="20"/>
          <w:szCs w:val="20"/>
        </w:rPr>
        <w:br/>
        <w:t>This equation combines the insights of Tables 3 and 4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Pr="005E429B">
        <w:rPr>
          <w:rFonts w:ascii="y7por" w:hAnsi="y7por"/>
          <w:color w:val="000000"/>
          <w:sz w:val="20"/>
          <w:szCs w:val="20"/>
        </w:rPr>
        <w:t>into a single specification, using a “differences-indifferences-in-differences” approach. We use ad effectiveness in the other countries in our data to control</w:t>
      </w:r>
      <w:r w:rsidRPr="005E429B">
        <w:rPr>
          <w:rFonts w:ascii="y7por" w:hAnsi="y7por"/>
          <w:color w:val="000000"/>
          <w:sz w:val="20"/>
          <w:szCs w:val="20"/>
        </w:rPr>
        <w:br/>
        <w:t>for changes over time (prelaw and postlaw) in the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Pr="005E429B">
        <w:rPr>
          <w:rFonts w:ascii="y7por" w:hAnsi="y7por"/>
          <w:color w:val="000000"/>
          <w:sz w:val="20"/>
          <w:szCs w:val="20"/>
        </w:rPr>
        <w:t xml:space="preserve">effects of ad exposure with the coefficient </w:t>
      </w:r>
      <w:r w:rsidRPr="005E429B">
        <w:rPr>
          <w:rFonts w:ascii="y7por" w:hAnsi="y7por"/>
          <w:color w:val="000000"/>
          <w:sz w:val="14"/>
          <w:szCs w:val="14"/>
        </w:rPr>
        <w:t>2</w:t>
      </w:r>
      <w:r w:rsidRPr="005E429B">
        <w:rPr>
          <w:rFonts w:ascii="y7por" w:hAnsi="y7por"/>
          <w:color w:val="000000"/>
          <w:sz w:val="20"/>
          <w:szCs w:val="20"/>
        </w:rPr>
        <w:t>. We also</w:t>
      </w:r>
      <w:r w:rsidRPr="005E429B">
        <w:rPr>
          <w:rFonts w:ascii="y7por" w:hAnsi="y7por"/>
          <w:color w:val="000000"/>
          <w:sz w:val="20"/>
          <w:szCs w:val="20"/>
        </w:rPr>
        <w:br/>
        <w:t>allow for differences in the baseline effect of ad exposure between Europe and the rest of the world with</w:t>
      </w:r>
      <w:r w:rsidRPr="005E429B">
        <w:rPr>
          <w:rFonts w:ascii="y7por" w:hAnsi="y7por"/>
          <w:color w:val="000000"/>
          <w:sz w:val="20"/>
          <w:szCs w:val="20"/>
        </w:rPr>
        <w:br/>
        <w:t xml:space="preserve">the coefficient </w:t>
      </w:r>
      <w:r w:rsidRPr="005E429B">
        <w:rPr>
          <w:rFonts w:ascii="y7por" w:hAnsi="y7por"/>
          <w:color w:val="000000"/>
          <w:sz w:val="14"/>
          <w:szCs w:val="14"/>
        </w:rPr>
        <w:t>3</w:t>
      </w:r>
      <w:r w:rsidRPr="005E429B">
        <w:rPr>
          <w:rFonts w:ascii="y7por" w:hAnsi="y7por"/>
          <w:color w:val="000000"/>
          <w:sz w:val="20"/>
          <w:szCs w:val="20"/>
        </w:rPr>
        <w:t>. We again use the median effective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Pr="005E429B">
        <w:rPr>
          <w:rFonts w:ascii="y7por" w:hAnsi="y7por"/>
          <w:color w:val="000000"/>
          <w:sz w:val="20"/>
          <w:szCs w:val="20"/>
        </w:rPr>
        <w:t>date of the EU law as the date of the law for countries</w:t>
      </w:r>
      <w:r w:rsidRPr="005E429B">
        <w:rPr>
          <w:rFonts w:ascii="y7por" w:hAnsi="y7por"/>
          <w:color w:val="000000"/>
          <w:sz w:val="20"/>
          <w:szCs w:val="20"/>
        </w:rPr>
        <w:br/>
        <w:t>where there was no law. Subsequently, we check for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5E429B">
        <w:rPr>
          <w:rFonts w:ascii="y7por" w:hAnsi="y7por"/>
          <w:color w:val="000000"/>
          <w:sz w:val="20"/>
          <w:szCs w:val="20"/>
        </w:rPr>
        <w:t>robustness to alternative definitions.</w:t>
      </w:r>
      <w:r w:rsidRPr="005E429B">
        <w:rPr>
          <w:rFonts w:ascii="y7por" w:hAnsi="y7por"/>
          <w:color w:val="000000"/>
          <w:sz w:val="14"/>
          <w:szCs w:val="14"/>
        </w:rPr>
        <w:t>10</w:t>
      </w:r>
      <w:r w:rsidR="00007A2F">
        <w:rPr>
          <w:rFonts w:ascii="y7por" w:hAnsi="y7por"/>
          <w:color w:val="000000"/>
          <w:sz w:val="14"/>
          <w:szCs w:val="14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Column (5) of Table 5 reports the results for this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three-way differencing approach that uses the nonEU countries in the data to control for a general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time trend in the effectiveness of online advertising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 xml:space="preserve">exposure. The key coefficient of interest, </w:t>
      </w:r>
      <w:r w:rsidR="000C3B1F" w:rsidRPr="000C3B1F">
        <w:rPr>
          <w:rFonts w:ascii="y7poi" w:hAnsi="y7poi"/>
          <w:i/>
          <w:iCs/>
          <w:color w:val="000000"/>
          <w:sz w:val="20"/>
          <w:szCs w:val="20"/>
        </w:rPr>
        <w:t>Exposure</w:t>
      </w:r>
      <w:r w:rsidR="000C3B1F" w:rsidRPr="000C3B1F">
        <w:rPr>
          <w:rFonts w:ascii="m1poi" w:hAnsi="m1poi"/>
          <w:i/>
          <w:iCs/>
          <w:color w:val="000000"/>
          <w:sz w:val="14"/>
          <w:szCs w:val="14"/>
        </w:rPr>
        <w:t xml:space="preserve">ij </w:t>
      </w:r>
      <w:r w:rsidR="000C3B1F" w:rsidRPr="000C3B1F">
        <w:rPr>
          <w:rFonts w:ascii="m2-n101" w:hAnsi="m2-n101"/>
          <w:color w:val="000000"/>
          <w:sz w:val="20"/>
          <w:szCs w:val="20"/>
        </w:rPr>
        <w:t>×</w:t>
      </w:r>
      <w:r w:rsidR="00007A2F">
        <w:rPr>
          <w:rFonts w:ascii="m2-n101" w:hAnsi="m2-n101"/>
          <w:color w:val="000000"/>
          <w:sz w:val="20"/>
          <w:szCs w:val="20"/>
        </w:rPr>
        <w:t xml:space="preserve"> </w:t>
      </w:r>
      <w:r w:rsidR="000C3B1F" w:rsidRPr="000C3B1F">
        <w:rPr>
          <w:rFonts w:ascii="y7poi" w:hAnsi="y7poi"/>
          <w:i/>
          <w:iCs/>
          <w:color w:val="000000"/>
          <w:sz w:val="20"/>
          <w:szCs w:val="20"/>
        </w:rPr>
        <w:t>AfterEULaw</w:t>
      </w:r>
      <w:r w:rsidR="000C3B1F" w:rsidRPr="000C3B1F">
        <w:rPr>
          <w:rFonts w:ascii="m1poi" w:hAnsi="m1poi"/>
          <w:i/>
          <w:iCs/>
          <w:color w:val="000000"/>
          <w:sz w:val="14"/>
          <w:szCs w:val="14"/>
        </w:rPr>
        <w:t xml:space="preserve">ct </w:t>
      </w:r>
      <w:r w:rsidR="000C3B1F" w:rsidRPr="000C3B1F">
        <w:rPr>
          <w:rFonts w:ascii="m2-n101" w:hAnsi="m2-n101"/>
          <w:color w:val="000000"/>
          <w:sz w:val="20"/>
          <w:szCs w:val="20"/>
        </w:rPr>
        <w:t xml:space="preserve">× </w:t>
      </w:r>
      <w:r w:rsidR="000C3B1F" w:rsidRPr="000C3B1F">
        <w:rPr>
          <w:rFonts w:ascii="m1poi" w:hAnsi="m1poi"/>
          <w:i/>
          <w:iCs/>
          <w:color w:val="000000"/>
          <w:sz w:val="20"/>
          <w:szCs w:val="20"/>
        </w:rPr>
        <w:t>EU</w:t>
      </w:r>
      <w:r w:rsidR="000C3B1F" w:rsidRPr="000C3B1F">
        <w:rPr>
          <w:rFonts w:ascii="m1poi" w:hAnsi="m1poi"/>
          <w:i/>
          <w:iCs/>
          <w:color w:val="000000"/>
          <w:sz w:val="14"/>
          <w:szCs w:val="14"/>
        </w:rPr>
        <w:t>c</w:t>
      </w:r>
      <w:r w:rsidR="000C3B1F" w:rsidRPr="000C3B1F">
        <w:rPr>
          <w:rFonts w:ascii="y7por" w:hAnsi="y7por"/>
          <w:color w:val="000000"/>
          <w:sz w:val="20"/>
          <w:szCs w:val="20"/>
        </w:rPr>
        <w:t>, is negative and significant and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similar in magnitude to before. It suggests that after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the policy change ads in the EU lost nearly twothirds of their effectiveness in terms of purchase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 xml:space="preserve">intent. The coefficients for </w:t>
      </w:r>
      <w:r w:rsidR="000C3B1F" w:rsidRPr="000C3B1F">
        <w:rPr>
          <w:rFonts w:ascii="y7poi" w:hAnsi="y7poi"/>
          <w:i/>
          <w:iCs/>
          <w:color w:val="000000"/>
          <w:sz w:val="20"/>
          <w:szCs w:val="20"/>
        </w:rPr>
        <w:t>Exposure</w:t>
      </w:r>
      <w:r w:rsidR="000C3B1F" w:rsidRPr="000C3B1F">
        <w:rPr>
          <w:rFonts w:ascii="m1poi" w:hAnsi="m1poi"/>
          <w:i/>
          <w:iCs/>
          <w:color w:val="000000"/>
          <w:sz w:val="14"/>
          <w:szCs w:val="14"/>
        </w:rPr>
        <w:t xml:space="preserve">ij </w:t>
      </w:r>
      <w:r w:rsidR="000C3B1F" w:rsidRPr="000C3B1F">
        <w:rPr>
          <w:rFonts w:ascii="m2-n101" w:hAnsi="m2-n101"/>
          <w:color w:val="000000"/>
          <w:sz w:val="20"/>
          <w:szCs w:val="20"/>
        </w:rPr>
        <w:t>×</w:t>
      </w:r>
      <w:r w:rsidR="000C3B1F" w:rsidRPr="000C3B1F">
        <w:rPr>
          <w:rFonts w:ascii="y7poi" w:hAnsi="y7poi"/>
          <w:i/>
          <w:iCs/>
          <w:color w:val="000000"/>
          <w:sz w:val="20"/>
          <w:szCs w:val="20"/>
        </w:rPr>
        <w:t>BeforeLawinEU</w:t>
      </w:r>
      <w:r w:rsidR="000C3B1F" w:rsidRPr="000C3B1F">
        <w:rPr>
          <w:rFonts w:ascii="m1poi" w:hAnsi="m1poi"/>
          <w:i/>
          <w:iCs/>
          <w:color w:val="000000"/>
          <w:sz w:val="14"/>
          <w:szCs w:val="14"/>
        </w:rPr>
        <w:t>ct</w:t>
      </w:r>
      <w:r w:rsidR="00007A2F">
        <w:rPr>
          <w:rFonts w:ascii="m1poi" w:hAnsi="m1poi"/>
          <w:i/>
          <w:iCs/>
          <w:color w:val="000000"/>
          <w:sz w:val="14"/>
          <w:szCs w:val="14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are insignificant, suggesting that in this time period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there has been no systematic change in ad effectiveness over time outside of Europe. The coefficient in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i" w:hAnsi="y7poi"/>
          <w:i/>
          <w:iCs/>
          <w:color w:val="000000"/>
          <w:sz w:val="20"/>
          <w:szCs w:val="20"/>
        </w:rPr>
        <w:t>Exposure</w:t>
      </w:r>
      <w:r w:rsidR="000C3B1F" w:rsidRPr="000C3B1F">
        <w:rPr>
          <w:rFonts w:ascii="m1poi" w:hAnsi="m1poi"/>
          <w:i/>
          <w:iCs/>
          <w:color w:val="000000"/>
          <w:sz w:val="14"/>
          <w:szCs w:val="14"/>
        </w:rPr>
        <w:t xml:space="preserve">ij </w:t>
      </w:r>
      <w:r w:rsidR="000C3B1F" w:rsidRPr="000C3B1F">
        <w:rPr>
          <w:rFonts w:ascii="m2-n101" w:hAnsi="m2-n101"/>
          <w:color w:val="000000"/>
          <w:sz w:val="20"/>
          <w:szCs w:val="20"/>
        </w:rPr>
        <w:t xml:space="preserve">× </w:t>
      </w:r>
      <w:r w:rsidR="000C3B1F" w:rsidRPr="000C3B1F">
        <w:rPr>
          <w:rFonts w:ascii="y7poi" w:hAnsi="y7poi"/>
          <w:i/>
          <w:iCs/>
          <w:color w:val="000000"/>
          <w:sz w:val="20"/>
          <w:szCs w:val="20"/>
        </w:rPr>
        <w:t>NotinEU</w:t>
      </w:r>
      <w:r w:rsidR="000C3B1F" w:rsidRPr="000C3B1F">
        <w:rPr>
          <w:rFonts w:ascii="m1poi" w:hAnsi="m1poi"/>
          <w:i/>
          <w:iCs/>
          <w:color w:val="000000"/>
          <w:sz w:val="14"/>
          <w:szCs w:val="14"/>
        </w:rPr>
        <w:t xml:space="preserve">c </w:t>
      </w:r>
      <w:r w:rsidR="000C3B1F" w:rsidRPr="000C3B1F">
        <w:rPr>
          <w:rFonts w:ascii="y7por" w:hAnsi="y7por"/>
          <w:color w:val="000000"/>
          <w:sz w:val="20"/>
          <w:szCs w:val="20"/>
        </w:rPr>
        <w:t>is also not significant, suggesting that there was not much initial difference between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the EU and the non-EU countries.</w:t>
      </w:r>
      <w:r w:rsidR="000C3B1F" w:rsidRPr="000C3B1F">
        <w:rPr>
          <w:rFonts w:ascii="y7por" w:hAnsi="y7por"/>
          <w:color w:val="000000"/>
          <w:sz w:val="20"/>
          <w:szCs w:val="20"/>
        </w:rPr>
        <w:br/>
        <w:t>One thing to note is that across all specifications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the measured main effects of exposure are relatively</w:t>
      </w:r>
      <w:r w:rsidR="000C3B1F" w:rsidRPr="000C3B1F">
        <w:rPr>
          <w:rFonts w:ascii="y7por" w:hAnsi="y7por"/>
          <w:color w:val="000000"/>
          <w:sz w:val="20"/>
          <w:szCs w:val="20"/>
        </w:rPr>
        <w:br/>
        <w:t>small, in the 2.5 percentage point range. This makes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sense given the low relative price of each banner ad</w:t>
      </w:r>
      <w:r w:rsidR="000C3B1F" w:rsidRPr="000C3B1F">
        <w:rPr>
          <w:rFonts w:ascii="y7por" w:hAnsi="y7por"/>
          <w:color w:val="000000"/>
          <w:sz w:val="20"/>
          <w:szCs w:val="20"/>
        </w:rPr>
        <w:br/>
        <w:t>impression of 0.02 cents (Adify 2009). Generally, banner advertising should be viewed as an advertising</w:t>
      </w:r>
      <w:r w:rsidR="000C3B1F" w:rsidRPr="000C3B1F">
        <w:rPr>
          <w:rFonts w:ascii="y7por" w:hAnsi="y7por"/>
          <w:color w:val="000000"/>
          <w:sz w:val="20"/>
          <w:szCs w:val="20"/>
        </w:rPr>
        <w:br/>
        <w:t>mechanism where advertising effectiveness is relatively low, but where, as a result, equilibrium prices</w:t>
      </w:r>
      <w:r w:rsidR="000C3B1F" w:rsidRPr="000C3B1F">
        <w:rPr>
          <w:rFonts w:ascii="y7por" w:hAnsi="y7por"/>
          <w:color w:val="000000"/>
          <w:sz w:val="20"/>
          <w:szCs w:val="20"/>
        </w:rPr>
        <w:br/>
        <w:t>are relatively low too.</w:t>
      </w:r>
      <w:r w:rsidR="000C3B1F" w:rsidRPr="000C3B1F">
        <w:rPr>
          <w:rFonts w:ascii="y7por" w:hAnsi="y7por"/>
          <w:color w:val="000000"/>
          <w:sz w:val="20"/>
          <w:szCs w:val="20"/>
        </w:rPr>
        <w:br/>
      </w:r>
      <w:r w:rsidR="000C3B1F" w:rsidRPr="000C3B1F">
        <w:rPr>
          <w:rFonts w:ascii="y7pob" w:hAnsi="y7pob"/>
          <w:b/>
          <w:bCs/>
          <w:color w:val="000000"/>
          <w:sz w:val="20"/>
          <w:szCs w:val="20"/>
        </w:rPr>
        <w:t>3.2. Robustness</w:t>
      </w:r>
      <w:r w:rsidR="000C3B1F" w:rsidRPr="000C3B1F">
        <w:rPr>
          <w:rFonts w:ascii="y7pob" w:hAnsi="y7pob"/>
          <w:b/>
          <w:bCs/>
          <w:color w:val="000000"/>
          <w:sz w:val="20"/>
          <w:szCs w:val="20"/>
        </w:rPr>
        <w:br/>
      </w:r>
      <w:r w:rsidR="000C3B1F" w:rsidRPr="000C3B1F">
        <w:rPr>
          <w:rFonts w:ascii="y7por" w:hAnsi="y7por"/>
          <w:color w:val="000000"/>
          <w:sz w:val="20"/>
          <w:szCs w:val="20"/>
        </w:rPr>
        <w:t>We check the robustness of these results in two ways.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First, we perform a wide range of tests aimed at</w:t>
      </w:r>
      <w:r w:rsidR="000C3B1F" w:rsidRPr="000C3B1F">
        <w:rPr>
          <w:rFonts w:ascii="y7por" w:hAnsi="y7por"/>
          <w:color w:val="000000"/>
          <w:sz w:val="20"/>
          <w:szCs w:val="20"/>
        </w:rPr>
        <w:br/>
        <w:t>reducing concerns related to functional form and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specification. In §3.3 we discuss lingering selection concerns related to our fundamental identifying assumption that the European campaigns and the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European respondents do not systematically change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over time for reasons other than the regulations.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Table 6 checks the robustness to alternative specifications. Column (1) shows the robustness of the specification in column (5) of Table 5 to a logit regression.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Because of computational limitations, we are not able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to estimate the full set of 9,596 fixed effects, but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instead include the full set of lower-order interactions.</w:t>
      </w:r>
      <w:r w:rsidR="00007A2F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 xml:space="preserve">In a logit specification the interpretation of interactions is not straightforward, because they are a crossderivative of the expected </w:t>
      </w:r>
      <w:r w:rsidR="000C3B1F" w:rsidRPr="000C3B1F">
        <w:rPr>
          <w:rFonts w:ascii="y7por" w:hAnsi="y7por"/>
          <w:color w:val="000000"/>
          <w:sz w:val="20"/>
          <w:szCs w:val="20"/>
        </w:rPr>
        <w:lastRenderedPageBreak/>
        <w:t>value of the dependent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variable. The sign of this marginal effect is not necessarily the same as the sign of the coefficient of an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interaction term. Therefore, we also verified that the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marginal effects and logit coefficients are similar in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sign and significance, using the method suggested by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Ai and Norton (2003). The results are consistent with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="000C3B1F" w:rsidRPr="000C3B1F">
        <w:rPr>
          <w:rFonts w:ascii="y7por" w:hAnsi="y7por"/>
          <w:color w:val="000000"/>
          <w:sz w:val="20"/>
          <w:szCs w:val="20"/>
        </w:rPr>
        <w:t>the main specification. The main interaction term capturing the effect of the law is negative and significant.</w:t>
      </w:r>
      <w:r w:rsidR="000C3B1F">
        <w:rPr>
          <w:rFonts w:ascii="y7por" w:hAnsi="y7por"/>
          <w:color w:val="000000"/>
          <w:sz w:val="20"/>
          <w:szCs w:val="20"/>
        </w:rPr>
        <w:t xml:space="preserve"> </w:t>
      </w:r>
    </w:p>
    <w:p w:rsidR="00191BE8" w:rsidRDefault="002F1DDF" w:rsidP="000F0262">
      <w:pPr>
        <w:ind w:left="360"/>
        <w:rPr>
          <w:rFonts w:ascii="y7por" w:hAnsi="y7por"/>
          <w:color w:val="000000"/>
          <w:sz w:val="20"/>
          <w:szCs w:val="20"/>
        </w:rPr>
      </w:pPr>
      <w:r w:rsidRPr="002F1DDF">
        <w:rPr>
          <w:rFonts w:ascii="y7por" w:hAnsi="y7por"/>
          <w:color w:val="000000"/>
          <w:sz w:val="20"/>
          <w:szCs w:val="20"/>
        </w:rPr>
        <w:t>Columns (</w:t>
      </w:r>
      <w:proofErr w:type="gramStart"/>
      <w:r w:rsidRPr="002F1DDF">
        <w:rPr>
          <w:rFonts w:ascii="y7por" w:hAnsi="y7por"/>
          <w:color w:val="000000"/>
          <w:sz w:val="20"/>
          <w:szCs w:val="20"/>
        </w:rPr>
        <w:t>2)–</w:t>
      </w:r>
      <w:proofErr w:type="gramEnd"/>
      <w:r w:rsidRPr="002F1DDF">
        <w:rPr>
          <w:rFonts w:ascii="y7por" w:hAnsi="y7por"/>
          <w:color w:val="000000"/>
          <w:sz w:val="20"/>
          <w:szCs w:val="20"/>
        </w:rPr>
        <w:t>(4) of Table 6 show robustness to different potential measures of ad effectiveness. Column (2) replicates column (5) of Table 5, where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the dependent variable is the full intent scale, and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we again use a linear regression with fixed effects.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The qualitative results do not change. Column (3)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shows a similar negative interaction effect between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the law and exposure for favorable opinion. Column (4) shows a smaller negative effect relative to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the main effect for ad recall. Contrasting the effect of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the regulation on ad recall to the effect of the regulation on stated purchase intent suggests that the laws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made it harder to identify customers who could be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persuaded to change their purchase intent, more than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it made it harder to identify customers who could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recall the ads.</w:t>
      </w:r>
      <w:r w:rsidRPr="002F1DDF">
        <w:rPr>
          <w:rFonts w:ascii="y7por" w:hAnsi="y7por"/>
          <w:color w:val="000000"/>
          <w:sz w:val="20"/>
          <w:szCs w:val="20"/>
        </w:rPr>
        <w:br/>
        <w:t>One issue with the survey methodology is that once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someone was exposed to the ad, they could be reexposed to it if they refreshed the page or returned to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it later. Column (5) shows that our results are robust</w:t>
      </w:r>
      <w:r w:rsidRPr="002F1DDF">
        <w:rPr>
          <w:rFonts w:ascii="y7por" w:hAnsi="y7por"/>
          <w:color w:val="000000"/>
          <w:sz w:val="20"/>
          <w:szCs w:val="20"/>
        </w:rPr>
        <w:br/>
        <w:t>if we focus our attention only on people who saw the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ad once.</w:t>
      </w:r>
      <w:r w:rsidRPr="002F1DDF">
        <w:rPr>
          <w:rFonts w:ascii="y7por" w:hAnsi="y7por"/>
          <w:color w:val="000000"/>
          <w:sz w:val="20"/>
          <w:szCs w:val="20"/>
        </w:rPr>
        <w:br/>
        <w:t>Column (6) of Table 6 shows that our results are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robust if we put in a variety of controls for the interactions with exposure for the timing of each country’s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law (as can be seen in Table 1) rather than merely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capturing the before and after period with a single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interaction. These controls are largely insignificant or,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where they are marginally significant, the signs do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not show a consistent pattern. Column (7) checks that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our results are robust to the exclusion of the lower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per-capita income countries Mexico and Brazil where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change may have been more fast paced. Column (8)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shows robustness to fixed effects for each respondent’s country in order to control for respondent origin as distinct from website origin.</w:t>
      </w:r>
      <w:r w:rsidRPr="002F1DDF">
        <w:rPr>
          <w:rFonts w:ascii="y7por" w:hAnsi="y7por"/>
          <w:color w:val="000000"/>
          <w:sz w:val="20"/>
          <w:szCs w:val="20"/>
        </w:rPr>
        <w:br/>
        <w:t>One concern with any study of regulation is that the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 xml:space="preserve">dates of enactment might not give a precise 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measurement of the law’s effect because advertisers anticipate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the laws. In further specifications, which are available at http://cetucker.scripts.mit.edu, we show the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robustness of our main results in column (5) of Table 5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to using slightly different timing assumptions about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when the law started influencing the behavior of the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advertiser. Our results remain robust whether or not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we used the date the regulation was first scheduled,</w:t>
      </w:r>
      <w:r w:rsidRPr="002F1DDF">
        <w:rPr>
          <w:rFonts w:ascii="y7por" w:hAnsi="y7por"/>
          <w:color w:val="000000"/>
          <w:sz w:val="20"/>
          <w:szCs w:val="20"/>
        </w:rPr>
        <w:br/>
        <w:t>the implementation deadline, or the date the law was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passed, all of which are alternative dates that advertisers may use as the date they changed their targeting</w:t>
      </w:r>
      <w:r w:rsidR="00191BE8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practices.</w:t>
      </w:r>
    </w:p>
    <w:p w:rsidR="002F1DDF" w:rsidRDefault="002F1DDF" w:rsidP="000F0262">
      <w:pPr>
        <w:ind w:left="360"/>
        <w:rPr>
          <w:rFonts w:ascii="y7pob" w:hAnsi="y7pob"/>
          <w:b/>
          <w:bCs/>
          <w:color w:val="000000"/>
          <w:sz w:val="20"/>
          <w:szCs w:val="20"/>
        </w:rPr>
      </w:pPr>
      <w:r w:rsidRPr="002F1DDF">
        <w:rPr>
          <w:rFonts w:ascii="y7por" w:hAnsi="y7por"/>
          <w:color w:val="000000"/>
          <w:sz w:val="20"/>
          <w:szCs w:val="20"/>
        </w:rPr>
        <w:br/>
      </w:r>
      <w:r w:rsidRPr="002F1DDF">
        <w:rPr>
          <w:rFonts w:ascii="y7pob" w:hAnsi="y7pob"/>
          <w:b/>
          <w:bCs/>
          <w:color w:val="000000"/>
          <w:sz w:val="20"/>
          <w:szCs w:val="20"/>
        </w:rPr>
        <w:t>3.3. Unobservables</w:t>
      </w:r>
    </w:p>
    <w:p w:rsidR="000C3B1F" w:rsidRDefault="002F1DDF" w:rsidP="000F0262">
      <w:pPr>
        <w:ind w:left="360"/>
        <w:rPr>
          <w:rFonts w:ascii="y7por" w:hAnsi="y7por"/>
          <w:color w:val="000000"/>
          <w:sz w:val="20"/>
          <w:szCs w:val="20"/>
        </w:rPr>
      </w:pPr>
      <w:r>
        <w:rPr>
          <w:noProof/>
          <w:lang w:eastAsia="fr-FR"/>
        </w:rPr>
        <w:lastRenderedPageBreak/>
        <w:drawing>
          <wp:inline distT="0" distB="0" distL="0" distR="0" wp14:anchorId="2153E780" wp14:editId="3F15D4F3">
            <wp:extent cx="5760720" cy="558990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8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1DDF">
        <w:rPr>
          <w:rFonts w:ascii="y7pob" w:hAnsi="y7pob"/>
          <w:b/>
          <w:bCs/>
          <w:color w:val="000000"/>
          <w:sz w:val="20"/>
          <w:szCs w:val="20"/>
        </w:rPr>
        <w:br/>
      </w:r>
      <w:r w:rsidRPr="002F1DDF">
        <w:rPr>
          <w:rFonts w:ascii="y7por" w:hAnsi="y7por"/>
          <w:color w:val="000000"/>
          <w:sz w:val="20"/>
          <w:szCs w:val="20"/>
        </w:rPr>
        <w:t>Table 6 documented robustness to several alternative data and modeling decisions. In this section,</w:t>
      </w:r>
      <w:r w:rsidRPr="002F1DDF">
        <w:rPr>
          <w:rFonts w:ascii="y7por" w:hAnsi="y7por"/>
          <w:color w:val="000000"/>
          <w:sz w:val="20"/>
          <w:szCs w:val="20"/>
        </w:rPr>
        <w:br/>
        <w:t>we examine the likelihood that there is an unobserved change in measured advertising effectiveness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in Europe relative to the rest of the world that is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not related to the Privacy Directive. Specifically, we</w:t>
      </w:r>
      <w:r w:rsidR="00AF3044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examine three such issues: (1) the campaigns we may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observe are nonrandom, (2) the respondents might</w:t>
      </w:r>
      <w:r w:rsidR="00AF3044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not represent the general Internet population, and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(3) there may have been a change in European consumer attitudes and responsiveness to online advertising separate from the Privacy Directive.</w:t>
      </w:r>
      <w:r w:rsidR="00AF3044"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To address the first issue, we checked to see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whether the observable nature of campaigns changed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in Europe relative to the United States as a result of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the change in the regulation. In particular, whereas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the respondents were randomly assigned to treatment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or control groups, the campaigns in the data were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not randomly chosen. It might be troubling if there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were evidence that European ad agencies invested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less in their ad creatives relative to the United States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(though this is only a concern for our interpretation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of the results if this underinvestment was not due to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the regulations). In further robustness tests, which are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available at http://cetucker.scripts.mit.edu, we show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Pr="002F1DDF">
        <w:rPr>
          <w:rFonts w:ascii="y7por" w:hAnsi="y7por"/>
          <w:color w:val="000000"/>
          <w:sz w:val="20"/>
          <w:szCs w:val="20"/>
        </w:rPr>
        <w:t>that there is no significant difference in the proportion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of ads using different “ad improvements,” like interactive features such as “floating over the webpage,”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video, or a large ad footprint, in the EU and the rest</w:t>
      </w:r>
      <w:r w:rsidR="00AF3044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of the world before and after the laws. This does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not completely overcome concerns about selection,</w:t>
      </w:r>
      <w:r w:rsidR="00AF3044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but it suggests that there was little difference before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and after in the United States and EU in terms of</w:t>
      </w:r>
      <w:r w:rsidR="00AF3044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the expense of creative formats used. Nevertheless,</w:t>
      </w:r>
      <w:r w:rsidR="00AF3044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although it is comforting that there is little change</w:t>
      </w:r>
      <w:r w:rsidR="00AF3044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in observable characteristics and that this is the main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data source in the industry, there is still the possibility that the ads changed in some characteristic that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we do not observe.</w:t>
      </w:r>
      <w:r w:rsidR="00961D85" w:rsidRPr="00961D85">
        <w:rPr>
          <w:rFonts w:ascii="y7por" w:hAnsi="y7por"/>
          <w:color w:val="000000"/>
          <w:sz w:val="20"/>
          <w:szCs w:val="20"/>
        </w:rPr>
        <w:br/>
      </w:r>
      <w:r w:rsidR="00961D85" w:rsidRPr="00961D85">
        <w:rPr>
          <w:rFonts w:ascii="y7por" w:hAnsi="y7por"/>
          <w:color w:val="000000"/>
          <w:sz w:val="20"/>
          <w:szCs w:val="20"/>
        </w:rPr>
        <w:lastRenderedPageBreak/>
        <w:t>The second issue relates to the possibility that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respondents might not represent the general Internet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population. The company does not make data available about response rates to the survey, but response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rates are likely to be low. However, given the experimental nature of our data and that the surveys are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explicitly opt-in (and therefore the response rate is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unaffected by the implementation of the law), the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response rates should not affect our qualitative measures of advertising effectiveness, although it is possible that they might affect the magnitude. For example,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these are people who (by design) responded to an ad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and therefore might be more ad sensitive overall.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To address this concern, we note that the demographic profile of the respondents appears to be representative of the general population of Internet users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in terms of average income, age, and time spent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online (DiMaggio and Bonikowski 2008), although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with a slightly larger proportion of women. The costeffectiveness calculations also look right in the sense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that in Goldfarb and Tucker (2011) with similar data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we show that the small effects of the ads are consistent with the low prices for such ads. In addition, it is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these very survey data that advertisers use when evaluating where to allocate advertising dollars. Therefore, if we are interested in the potential effects of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the laws on advertising purchase decisions, then these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data are likely to be the best guide to actual advertising decisions. Still, we acknowledge that selection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issues may still bias the magnitude of the effects we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observe and that it is not clear which direction the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bias would take.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The third concern about unobservables is whether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there are alternative explanations for the measured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changes in the attitudes of survey participants toward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online advertising that were separate but contemporaneous with the change in European privacy laws.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For example, our results could also be explained if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Europeans became more cynical about online advertising relative to the rest of the world after the Privacy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Directive became effective.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To check for such unobserved heterogeneity, we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perform a falsification test. We look at the behavior</w:t>
      </w:r>
      <w:r w:rsidR="00961D85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of Europeans on non-European websites that are not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covered by the European Privacy Directive to see if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we observe a similar shift in behavior. If the alternate explanation we just described is true, Europeans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should also be less influenced by ads on U.S. websites.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However, if it is the law that is causing the shift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in ad effectiveness at the website level, we should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see no such effect for these websites not covered by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European law.</w:t>
      </w:r>
      <w:r w:rsidR="00961D85" w:rsidRPr="00961D85">
        <w:rPr>
          <w:rFonts w:ascii="y7por" w:hAnsi="y7por"/>
          <w:color w:val="000000"/>
          <w:sz w:val="14"/>
          <w:szCs w:val="14"/>
        </w:rPr>
        <w:t>11</w:t>
      </w:r>
      <w:r w:rsidR="00961D85" w:rsidRPr="00961D85">
        <w:rPr>
          <w:rFonts w:ascii="y7por" w:hAnsi="y7por"/>
          <w:color w:val="000000"/>
          <w:sz w:val="14"/>
          <w:szCs w:val="14"/>
        </w:rPr>
        <w:br/>
      </w:r>
      <w:r w:rsidR="00961D85" w:rsidRPr="00961D85">
        <w:rPr>
          <w:rFonts w:ascii="y7por" w:hAnsi="y7por"/>
          <w:color w:val="000000"/>
          <w:sz w:val="20"/>
          <w:szCs w:val="20"/>
        </w:rPr>
        <w:t>Table 7 reports the results of this specification. It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shows that Europeans on the non-European websites have similar ad-effectiveness patterns to nonEuropeans in Table 4, as opposed to the pattern they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displayed on European websites in Table 3, because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ads appear to be getting more effective rather than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less effective over time. This suggests that the changes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 xml:space="preserve">in behavior are connected with the websites covered by the law, rather than with the people taking the survey. We verified that there was no significant difference in the age, </w:t>
      </w:r>
      <w:r w:rsidR="00F84869">
        <w:rPr>
          <w:rFonts w:ascii="y7por" w:hAnsi="y7por"/>
          <w:color w:val="000000"/>
          <w:sz w:val="20"/>
          <w:szCs w:val="20"/>
        </w:rPr>
        <w:t>g</w:t>
      </w:r>
      <w:r w:rsidR="00961D85" w:rsidRPr="00961D85">
        <w:rPr>
          <w:rFonts w:ascii="y7por" w:hAnsi="y7por"/>
          <w:color w:val="000000"/>
          <w:sz w:val="20"/>
          <w:szCs w:val="20"/>
        </w:rPr>
        <w:t>ender, or income of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the Europeans who were visiting non-European sites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compared to the Europeans who were visiting European sites before and after the implementation of the</w:t>
      </w:r>
      <w:r w:rsidR="00F84869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directive.</w:t>
      </w:r>
      <w:r w:rsidR="00961D85">
        <w:rPr>
          <w:rFonts w:ascii="y7por" w:hAnsi="y7por"/>
          <w:color w:val="000000"/>
          <w:sz w:val="20"/>
          <w:szCs w:val="20"/>
        </w:rPr>
        <w:t xml:space="preserve"> </w:t>
      </w:r>
      <w:r w:rsidR="00961D85">
        <w:rPr>
          <w:noProof/>
          <w:lang w:eastAsia="fr-FR"/>
        </w:rPr>
        <w:lastRenderedPageBreak/>
        <w:drawing>
          <wp:inline distT="0" distB="0" distL="0" distR="0" wp14:anchorId="78779CE8" wp14:editId="3FB127EF">
            <wp:extent cx="5172075" cy="371475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1D85" w:rsidRPr="00961D85">
        <w:rPr>
          <w:rFonts w:ascii="y7por" w:hAnsi="y7por"/>
          <w:color w:val="000000"/>
          <w:sz w:val="20"/>
          <w:szCs w:val="20"/>
        </w:rPr>
        <w:br/>
        <w:t>We also conducted the mirror image of the falsification test by looking at residents of non-EU countries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who visited EU websites. Again, if it is unobserved</w:t>
      </w:r>
      <w:r w:rsidR="005517F2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heterogeneity attached to EU residents that explains</w:t>
      </w:r>
      <w:r w:rsidR="005517F2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our results, we would expect that these external visitors to EU websites would not display diminished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susceptibility to ads.</w:t>
      </w:r>
      <w:r w:rsidR="00961D85" w:rsidRPr="00961D85">
        <w:rPr>
          <w:rFonts w:ascii="y7por" w:hAnsi="y7por"/>
          <w:color w:val="000000"/>
          <w:sz w:val="20"/>
          <w:szCs w:val="20"/>
        </w:rPr>
        <w:br/>
        <w:t>If, however, the privacy law and the reduced ability</w:t>
      </w:r>
      <w:r w:rsidR="005517F2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to target ads to a specific group of consumers explain</w:t>
      </w:r>
      <w:r w:rsidR="005517F2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the result, then we would expect a reduction in ad</w:t>
      </w:r>
      <w:r w:rsidR="005517F2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effectiveness with respect to these users. Table 8 displays the results and shows that ads shown to nonEU users of EU websites did have a similar reduction</w:t>
      </w:r>
      <w:r w:rsidR="005517F2">
        <w:rPr>
          <w:rFonts w:ascii="y7por" w:hAnsi="y7por"/>
          <w:color w:val="000000"/>
          <w:sz w:val="20"/>
          <w:szCs w:val="20"/>
        </w:rPr>
        <w:t xml:space="preserve"> </w:t>
      </w:r>
      <w:r w:rsidR="00961D85" w:rsidRPr="00961D85">
        <w:rPr>
          <w:rFonts w:ascii="y7por" w:hAnsi="y7por"/>
          <w:color w:val="000000"/>
          <w:sz w:val="20"/>
          <w:szCs w:val="20"/>
        </w:rPr>
        <w:t>in ad effectiveness to those shown to EU residents.</w:t>
      </w:r>
      <w:r w:rsidR="00961D85">
        <w:rPr>
          <w:rFonts w:ascii="y7por" w:hAnsi="y7por"/>
          <w:color w:val="000000"/>
          <w:sz w:val="20"/>
          <w:szCs w:val="20"/>
        </w:rPr>
        <w:t xml:space="preserve"> </w:t>
      </w:r>
    </w:p>
    <w:p w:rsidR="005A60BE" w:rsidRDefault="00E33988" w:rsidP="000F0262">
      <w:pPr>
        <w:ind w:left="360"/>
        <w:rPr>
          <w:rFonts w:ascii="y7pob" w:hAnsi="y7pob"/>
          <w:b/>
          <w:bCs/>
          <w:color w:val="000000"/>
          <w:sz w:val="20"/>
          <w:szCs w:val="20"/>
        </w:rPr>
      </w:pPr>
      <w:r w:rsidRPr="00E33988">
        <w:rPr>
          <w:rFonts w:ascii="y7por" w:hAnsi="y7por"/>
          <w:color w:val="000000"/>
          <w:sz w:val="20"/>
          <w:szCs w:val="20"/>
        </w:rPr>
        <w:t>This suggests again that the change in behavior associated with EU privacy law occurred at the website level, rather than potentially being explained by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unobserved heterogeneity for European residents.</w:t>
      </w:r>
      <w:r w:rsidRPr="00E33988">
        <w:rPr>
          <w:rFonts w:ascii="y7por" w:hAnsi="y7por"/>
          <w:color w:val="000000"/>
          <w:sz w:val="20"/>
          <w:szCs w:val="20"/>
        </w:rPr>
        <w:br/>
        <w:t>Nevertheless, we cannot completely rule out the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possibility that there is an unobserved factor affecting</w:t>
      </w:r>
      <w:r w:rsidRPr="00E33988">
        <w:rPr>
          <w:rFonts w:ascii="y7por" w:hAnsi="y7por"/>
          <w:color w:val="000000"/>
          <w:sz w:val="20"/>
          <w:szCs w:val="20"/>
        </w:rPr>
        <w:br/>
        <w:t>campaign and website characteristics in the EU relative to the rest of the world. Although we believe the</w:t>
      </w:r>
      <w:r w:rsidRPr="00E33988">
        <w:rPr>
          <w:rFonts w:ascii="y7por" w:hAnsi="y7por"/>
          <w:color w:val="000000"/>
          <w:sz w:val="20"/>
          <w:szCs w:val="20"/>
        </w:rPr>
        <w:br/>
        <w:t>that above analysis points to a causal relationship, it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is possible that our measures of campaign effectiveness on European websites were systematically falling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over time for reasons other than the regulation.</w:t>
      </w:r>
      <w:r w:rsidRPr="00E33988">
        <w:rPr>
          <w:rFonts w:ascii="y7por" w:hAnsi="y7por"/>
          <w:color w:val="000000"/>
          <w:sz w:val="20"/>
          <w:szCs w:val="20"/>
        </w:rPr>
        <w:br/>
      </w:r>
      <w:r w:rsidRPr="00E33988">
        <w:rPr>
          <w:rFonts w:ascii="y7pob" w:hAnsi="y7pob"/>
          <w:b/>
          <w:bCs/>
          <w:color w:val="000000"/>
          <w:sz w:val="20"/>
          <w:szCs w:val="20"/>
        </w:rPr>
        <w:t>3.4. Economic Implications</w:t>
      </w:r>
      <w:r w:rsidRPr="00E33988">
        <w:rPr>
          <w:rFonts w:ascii="y7pob" w:hAnsi="y7pob"/>
          <w:b/>
          <w:bCs/>
          <w:color w:val="000000"/>
          <w:sz w:val="20"/>
          <w:szCs w:val="20"/>
        </w:rPr>
        <w:br/>
      </w:r>
      <w:r w:rsidRPr="00E33988">
        <w:rPr>
          <w:rFonts w:ascii="y7por" w:hAnsi="y7por"/>
          <w:color w:val="000000"/>
          <w:sz w:val="20"/>
          <w:szCs w:val="20"/>
        </w:rPr>
        <w:t>Section 3.2 establishes that our results are statistically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robust to many different specifications and also provides evidence supporting our interpretation of the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effect as causal. However, we have yet not established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that the impact of laws is economically meaningful.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The point estimates in column (5) of Table 5 suggest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that the laws reduced the effectiveness of advertising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by over 65%, but it is 65% of a relatively small number. In this section, we provide some rough “back-ofthe-envelope” calculations to estimate the regulations’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impact on advertisers’ bottom line. The main purpose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of this analysis is to provide suggestive evidence on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the importance of our results. We want to emphasize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that the numbers in this section are not due to equilibrium analysis, which would require different data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(e.g., prices of the online ads and substitutable offline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ads). Therefore, the values should be taken as suggestive of the importance of the phenomenon rather than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as exact measures of costs.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br/>
        <w:t>Column (5) of Table 5 suggests that seeing one plain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banner ad increases purchase intent by 2.63 percentage points. The introduction of privacy laws in the EU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was associated with a decrease in this effectiveness of</w:t>
      </w:r>
      <w:r w:rsidRPr="00E33988">
        <w:rPr>
          <w:rFonts w:ascii="y7por" w:hAnsi="y7por"/>
          <w:color w:val="000000"/>
          <w:sz w:val="20"/>
          <w:szCs w:val="20"/>
        </w:rPr>
        <w:br/>
        <w:t>1.71 percentage points, or around 65%. Therefore, for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an advertiser to achieve the same lift in likely intent</w:t>
      </w:r>
      <w:r w:rsidRPr="00E33988">
        <w:rPr>
          <w:rFonts w:ascii="y7por" w:hAnsi="y7por"/>
          <w:color w:val="000000"/>
          <w:sz w:val="20"/>
          <w:szCs w:val="20"/>
        </w:rPr>
        <w:br/>
        <w:t>as they did prior to the law, they would have to buy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2.85 times as much advertising.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Currently in the United States, $8 billion is spent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per year on the type of display-related advertising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that we study (Interactive Advertising Bureau (IAB)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2010). If prices and demand of advertising did not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change, that would mean that advertisers would have</w:t>
      </w:r>
      <w:r w:rsidR="00220158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to spend $14.8 billion more than they are currently</w:t>
      </w:r>
      <w:r w:rsidR="00734A81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 xml:space="preserve">doing to achieve the same </w:t>
      </w:r>
      <w:r w:rsidRPr="00E33988">
        <w:rPr>
          <w:rFonts w:ascii="y7por" w:hAnsi="y7por"/>
          <w:color w:val="000000"/>
          <w:sz w:val="20"/>
          <w:szCs w:val="20"/>
        </w:rPr>
        <w:lastRenderedPageBreak/>
        <w:t>increase in purchase intent</w:t>
      </w:r>
      <w:r w:rsidR="00734A81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after the introduction of privacy regulation.</w:t>
      </w:r>
      <w:r w:rsidR="00734A81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Of course, another possibility is that advertisers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might reduce expenditure in line with this decrease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in effectiveness. The nature of our data emphasizes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 xml:space="preserve">that this could happen, because we are studying “adeffectiveness” measures that are specifically </w:t>
      </w:r>
      <w:r w:rsidR="005A60BE">
        <w:rPr>
          <w:rFonts w:ascii="y7por" w:hAnsi="y7por"/>
          <w:color w:val="000000"/>
          <w:sz w:val="20"/>
          <w:szCs w:val="20"/>
        </w:rPr>
        <w:t xml:space="preserve">  d</w:t>
      </w:r>
      <w:r w:rsidRPr="00E33988">
        <w:rPr>
          <w:rFonts w:ascii="y7por" w:hAnsi="y7por"/>
          <w:color w:val="000000"/>
          <w:sz w:val="20"/>
          <w:szCs w:val="20"/>
        </w:rPr>
        <w:t>esigned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and used by advertisers to determine relative allocation of ad budgets across different types of advertising media. If this occurs, then our estimates suggest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that at the extreme, revenue for online display advertising could fall from $8 billion to $2.8 billion. Furthermore, if the effects documented here apply more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broadly to the advertising-supported Internet, this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could potentially have implications for the wider</w:t>
      </w:r>
      <w:r w:rsidRPr="00E33988">
        <w:rPr>
          <w:rFonts w:ascii="y7por" w:hAnsi="y7por"/>
          <w:color w:val="000000"/>
          <w:sz w:val="20"/>
          <w:szCs w:val="20"/>
        </w:rPr>
        <w:br/>
        <w:t>economy. Deighton et al. (2009) suggest that the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advertising-supported Internet represents 2.1% of the</w:t>
      </w:r>
      <w:r w:rsidRPr="00E33988">
        <w:rPr>
          <w:rFonts w:ascii="y7por" w:hAnsi="y7por"/>
          <w:color w:val="000000"/>
          <w:sz w:val="20"/>
          <w:szCs w:val="20"/>
        </w:rPr>
        <w:br/>
        <w:t>total U.S. gross domestic product (GDP) and directly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employs more than 1.2 million Americans.</w:t>
      </w:r>
      <w:r w:rsidRPr="00E33988">
        <w:rPr>
          <w:rFonts w:ascii="y7por" w:hAnsi="y7por"/>
          <w:color w:val="000000"/>
          <w:sz w:val="20"/>
          <w:szCs w:val="20"/>
        </w:rPr>
        <w:br/>
        <w:t>These possibilities are nonequilibrium proxies of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potential outcomes from privacy regulation suggested</w:t>
      </w:r>
      <w:r w:rsidRPr="00E33988">
        <w:rPr>
          <w:rFonts w:ascii="y7por" w:hAnsi="y7por"/>
          <w:color w:val="000000"/>
          <w:sz w:val="20"/>
          <w:szCs w:val="20"/>
        </w:rPr>
        <w:br/>
        <w:t>by the estimates in this study. As discussed in Athey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and Gans (2010) and Bergemann and Bonatti (2010),</w:t>
      </w:r>
      <w:r w:rsidRPr="00E33988">
        <w:rPr>
          <w:rFonts w:ascii="y7por" w:hAnsi="y7por"/>
          <w:color w:val="000000"/>
          <w:sz w:val="20"/>
          <w:szCs w:val="20"/>
        </w:rPr>
        <w:br/>
        <w:t>the extent to which advertisers end up paying more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or websites receive less advertising revenue will be</w:t>
      </w:r>
      <w:r w:rsidRPr="00E33988">
        <w:rPr>
          <w:rFonts w:ascii="y7por" w:hAnsi="y7por"/>
          <w:color w:val="000000"/>
          <w:sz w:val="20"/>
          <w:szCs w:val="20"/>
        </w:rPr>
        <w:br/>
        <w:t>mediated by the extent to which advertisers view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other media as substitutes for the privacy-restricted</w:t>
      </w:r>
      <w:r w:rsidRPr="00E33988">
        <w:rPr>
          <w:rFonts w:ascii="y7por" w:hAnsi="y7por"/>
          <w:color w:val="000000"/>
          <w:sz w:val="20"/>
          <w:szCs w:val="20"/>
        </w:rPr>
        <w:br/>
        <w:t>banner ad. Therefore, these large numbers should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be considered to be “worst-case” scenarios. If there</w:t>
      </w:r>
      <w:r w:rsidRPr="00E33988">
        <w:rPr>
          <w:rFonts w:ascii="y7por" w:hAnsi="y7por"/>
          <w:color w:val="000000"/>
          <w:sz w:val="20"/>
          <w:szCs w:val="20"/>
        </w:rPr>
        <w:br/>
        <w:t>are general equilibrium shifts in both advertiser and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media behavior, the results are likely to be less</w:t>
      </w:r>
      <w:r w:rsidRPr="00E33988">
        <w:rPr>
          <w:rFonts w:ascii="y7por" w:hAnsi="y7por"/>
          <w:color w:val="000000"/>
          <w:sz w:val="20"/>
          <w:szCs w:val="20"/>
        </w:rPr>
        <w:br/>
        <w:t>pronounced.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A final point of caution about these estimates is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that they are predicated on the idea that our data on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surveyed purchase intent corresponds to measures of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banner ad effectiveness that drive advertisers’ purchase decisions. For the advertisers we study, this was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their major way of evaluating the relative effectiveness of their display advertising campaigns and consequently allocating advertising budgets. However,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there may well be other methodologies that advertisers use (such as click-through rates).</w:t>
      </w:r>
      <w:r w:rsidRPr="00E33988">
        <w:rPr>
          <w:rFonts w:ascii="y7por" w:hAnsi="y7por"/>
          <w:color w:val="000000"/>
          <w:sz w:val="20"/>
          <w:szCs w:val="20"/>
        </w:rPr>
        <w:br/>
      </w:r>
    </w:p>
    <w:p w:rsidR="005A60BE" w:rsidRDefault="00E33988" w:rsidP="000F0262">
      <w:pPr>
        <w:ind w:left="360"/>
        <w:rPr>
          <w:rFonts w:ascii="y7pob" w:hAnsi="y7pob"/>
          <w:b/>
          <w:bCs/>
          <w:color w:val="000000"/>
          <w:sz w:val="20"/>
          <w:szCs w:val="20"/>
        </w:rPr>
      </w:pPr>
      <w:r w:rsidRPr="00E33988">
        <w:rPr>
          <w:rFonts w:ascii="y7pob" w:hAnsi="y7pob"/>
          <w:b/>
          <w:bCs/>
          <w:color w:val="000000"/>
          <w:sz w:val="20"/>
          <w:szCs w:val="20"/>
        </w:rPr>
        <w:t>3.5. Asymmetric Effects of Regulation</w:t>
      </w:r>
    </w:p>
    <w:p w:rsidR="0088787F" w:rsidRDefault="00E33988" w:rsidP="000F0262">
      <w:pPr>
        <w:ind w:left="360"/>
        <w:rPr>
          <w:rFonts w:ascii="y7por" w:hAnsi="y7por"/>
          <w:color w:val="000000"/>
          <w:sz w:val="20"/>
          <w:szCs w:val="20"/>
        </w:rPr>
      </w:pPr>
      <w:r w:rsidRPr="00E33988">
        <w:rPr>
          <w:rFonts w:ascii="y7pob" w:hAnsi="y7pob"/>
          <w:b/>
          <w:bCs/>
          <w:color w:val="000000"/>
          <w:sz w:val="20"/>
          <w:szCs w:val="20"/>
        </w:rPr>
        <w:br/>
      </w:r>
      <w:r w:rsidRPr="00E33988">
        <w:rPr>
          <w:rFonts w:ascii="y7por" w:hAnsi="y7por"/>
          <w:color w:val="000000"/>
          <w:sz w:val="20"/>
          <w:szCs w:val="20"/>
        </w:rPr>
        <w:t>In this section, we explore whether the regulations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had asymmetric effects across websites and across</w:t>
      </w:r>
      <w:r w:rsidRPr="00E33988">
        <w:rPr>
          <w:rFonts w:ascii="y7por" w:hAnsi="y7por"/>
          <w:color w:val="000000"/>
          <w:sz w:val="20"/>
          <w:szCs w:val="20"/>
        </w:rPr>
        <w:br/>
        <w:t>ads. This matters because privacy regulation may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shape the future development of the Internet if the</w:t>
      </w:r>
      <w:r w:rsidRPr="00E33988">
        <w:rPr>
          <w:rFonts w:ascii="y7por" w:hAnsi="y7por"/>
          <w:color w:val="000000"/>
          <w:sz w:val="20"/>
          <w:szCs w:val="20"/>
        </w:rPr>
        <w:br/>
        <w:t>regulation affects some websites and ads more than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others.</w:t>
      </w:r>
      <w:r w:rsidRPr="00E33988">
        <w:rPr>
          <w:rFonts w:ascii="y7por" w:hAnsi="y7por"/>
          <w:color w:val="000000"/>
          <w:sz w:val="20"/>
          <w:szCs w:val="20"/>
        </w:rPr>
        <w:br/>
        <w:t>One potential asymmetry is across the breadth of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content provided by a website. For example, the use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of Web bugs and cookies is more important for websites that aim for a general or mainstream audience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that is not connected with a specific type of product. Someone visiting www.cruise.com is more likely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to be interested in purchasing cruises and can be targeted accordingly, but a portal or a news website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cannot be sure whether someone visiting its main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page is in the market for cruises unless they track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whether that consumer is also reading news features on cruises. This means that general or less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product-specific websites could find consumer tracking technologies relatively more useful for targeting ads than product-specific websites. This reliance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Pr="00E33988">
        <w:rPr>
          <w:rFonts w:ascii="y7por" w:hAnsi="y7por"/>
          <w:color w:val="000000"/>
          <w:sz w:val="20"/>
          <w:szCs w:val="20"/>
        </w:rPr>
        <w:t>on tracking technologies for targeting advertising by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general content websites is supported by external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empirical evidence. For example, the E-Soft annual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survey (Reinke 2007) documents that the 100 websites that use the most Web bugs have consistently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been general interest websites like Information.com,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photobucket.com, flickr.com, and YouTube, as well as</w:t>
      </w:r>
      <w:r w:rsidR="005A60BE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various ad networks.</w:t>
      </w:r>
      <w:r w:rsidR="0088787F">
        <w:rPr>
          <w:rFonts w:ascii="y7por" w:hAnsi="y7por"/>
          <w:color w:val="000000"/>
          <w:sz w:val="20"/>
          <w:szCs w:val="20"/>
        </w:rPr>
        <w:t xml:space="preserve"> </w:t>
      </w:r>
    </w:p>
    <w:p w:rsidR="00D760D4" w:rsidRDefault="0088787F" w:rsidP="000F0262">
      <w:pPr>
        <w:ind w:left="360"/>
      </w:pPr>
      <w:r>
        <w:rPr>
          <w:noProof/>
          <w:lang w:eastAsia="fr-FR"/>
        </w:rPr>
        <w:lastRenderedPageBreak/>
        <w:drawing>
          <wp:inline distT="0" distB="0" distL="0" distR="0" wp14:anchorId="11D36477" wp14:editId="650579E7">
            <wp:extent cx="5760720" cy="366141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0BBA" w:rsidRPr="00390BBA">
        <w:rPr>
          <w:rFonts w:ascii="y7por" w:hAnsi="y7por"/>
          <w:color w:val="000000"/>
          <w:sz w:val="20"/>
          <w:szCs w:val="20"/>
        </w:rPr>
        <w:br/>
        <w:t>Table 9 stratifies our data by website type and ad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type. Column (1) compares the most general content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(news, political news, business news, education magazines, regional news, Web services, streaming music,</w:t>
      </w:r>
      <w:r w:rsidR="00390BBA" w:rsidRPr="00390BBA">
        <w:rPr>
          <w:rFonts w:ascii="y7por" w:hAnsi="y7por"/>
          <w:color w:val="000000"/>
          <w:sz w:val="20"/>
          <w:szCs w:val="20"/>
        </w:rPr>
        <w:br/>
        <w:t>and games and contests) with all other websites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(auto, parenting, men, women, entertainment, shopping, health, cookery, special-interest groups, house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and garden, fashion, and style, apparel, beauty and</w:t>
      </w:r>
      <w:r w:rsidR="00390BBA" w:rsidRPr="00390BBA">
        <w:rPr>
          <w:rFonts w:ascii="y7por" w:hAnsi="y7por"/>
          <w:color w:val="000000"/>
          <w:sz w:val="20"/>
          <w:szCs w:val="20"/>
        </w:rPr>
        <w:br/>
        <w:t>makeup, and travel) in column (2). These general content websites have a larger negative effect from the</w:t>
      </w:r>
      <w:r w:rsidR="00390BBA" w:rsidRPr="00390BBA">
        <w:rPr>
          <w:rFonts w:ascii="y7por" w:hAnsi="y7por"/>
          <w:color w:val="000000"/>
          <w:sz w:val="20"/>
          <w:szCs w:val="20"/>
        </w:rPr>
        <w:br/>
        <w:t>law being enacted on ad effectiveness. This supports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Evans (2009), who suggests that two-sided media</w:t>
      </w:r>
      <w:r w:rsidR="00390BBA" w:rsidRPr="00390BBA">
        <w:rPr>
          <w:rFonts w:ascii="y7por" w:hAnsi="y7por"/>
          <w:color w:val="000000"/>
          <w:sz w:val="20"/>
          <w:szCs w:val="20"/>
        </w:rPr>
        <w:br/>
        <w:t>platforms that rely on content to bring together disparate groups of advertisers and users have a greater</w:t>
      </w:r>
      <w:r w:rsidR="00390BBA" w:rsidRPr="00390BBA">
        <w:rPr>
          <w:rFonts w:ascii="y7por" w:hAnsi="y7por"/>
          <w:color w:val="000000"/>
          <w:sz w:val="20"/>
          <w:szCs w:val="20"/>
        </w:rPr>
        <w:br/>
        <w:t>need to use customer data for targeting.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Another potential way that the law could have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asymmetric effects is across ad type. As discussed by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Goldfarb and Tucker (2011), there is a negative relationship between contextual targeting (or matching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a website’s content with a product) and the optimal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level of ad obtrusiveness. Columns (3)–(6) of Table 9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compare the effects of the laws on different ad types.</w:t>
      </w:r>
      <w:r w:rsidR="00390BBA" w:rsidRPr="00390BBA">
        <w:rPr>
          <w:rFonts w:ascii="y7por" w:hAnsi="y7por"/>
          <w:color w:val="000000"/>
          <w:sz w:val="20"/>
          <w:szCs w:val="20"/>
        </w:rPr>
        <w:br/>
        <w:t>We distinguish between ads that had visual, interactive, or audio features and ads that had no multimedia capacity. Columns (3) and (4) compare the results.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br/>
        <w:t>The negative effect associated with enactment of laws</w:t>
      </w:r>
      <w:r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is significant only for ads that did not have multimedia features. We should note, though, that the difference is not significant because of the lack of precision</w:t>
      </w:r>
      <w:r w:rsidR="00222DD1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of the estimate in column (3). In columns (5) and (6)</w:t>
      </w:r>
      <w:r w:rsidR="00222DD1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we check to see whether the effect of regulation varied</w:t>
      </w:r>
      <w:r w:rsidR="00222DD1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by ad size. We compared ads that on one dimension</w:t>
      </w:r>
      <w:r w:rsidR="00222DD1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were larger than a half-page format. The results suggest that these large ads experienced a lower negative</w:t>
      </w:r>
      <w:r w:rsidR="00222DD1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effect from the introduction of the laws than ads that</w:t>
      </w:r>
      <w:r w:rsidR="00222DD1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were smaller. The apparent difference in magnitude</w:t>
      </w:r>
      <w:r w:rsidR="00222DD1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between larger, more obtrusive ads and other ads may</w:t>
      </w:r>
      <w:r w:rsidR="00222DD1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be because obtrusive ads can still be effective without targeting, as they grab viewers’ attention. However, without such attention-grabbing features, plain</w:t>
      </w:r>
      <w:r w:rsidR="00222DD1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banner ads’ effectiveness depends on their ability to</w:t>
      </w:r>
      <w:r w:rsidR="00222DD1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be appropriate and interesting to the audience. Therefore, the laws’ curtailment of the use of browsing and</w:t>
      </w:r>
      <w:r w:rsidR="00222DD1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scrolling behavior to identify a target audience for the</w:t>
      </w:r>
      <w:r w:rsidR="00222DD1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ads affected plain banner ads disproportionately.</w:t>
      </w:r>
      <w:r w:rsidR="00222DD1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br/>
      </w:r>
      <w:r w:rsidR="00390BBA" w:rsidRPr="00390BBA">
        <w:rPr>
          <w:rFonts w:ascii="y7pob" w:hAnsi="y7pob"/>
          <w:b/>
          <w:bCs/>
          <w:color w:val="000000"/>
          <w:sz w:val="26"/>
          <w:szCs w:val="26"/>
        </w:rPr>
        <w:t>4. Conclusions and Implications</w:t>
      </w:r>
      <w:r w:rsidR="00390BBA" w:rsidRPr="00390BBA">
        <w:rPr>
          <w:rFonts w:ascii="y7pob" w:hAnsi="y7pob"/>
          <w:b/>
          <w:bCs/>
          <w:color w:val="000000"/>
          <w:sz w:val="26"/>
          <w:szCs w:val="26"/>
        </w:rPr>
        <w:br/>
      </w:r>
      <w:r w:rsidR="00390BBA" w:rsidRPr="00390BBA">
        <w:rPr>
          <w:rFonts w:ascii="y7por" w:hAnsi="y7por"/>
          <w:color w:val="000000"/>
          <w:sz w:val="20"/>
          <w:szCs w:val="20"/>
        </w:rPr>
        <w:t>We investigate how privacy regulation influences</w:t>
      </w:r>
      <w:r w:rsidR="00390BBA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online advertising effectiveness. We use data from a</w:t>
      </w:r>
      <w:r w:rsidR="00390BBA" w:rsidRPr="00390BBA">
        <w:rPr>
          <w:rFonts w:ascii="y7por" w:hAnsi="y7por"/>
          <w:color w:val="000000"/>
          <w:sz w:val="20"/>
          <w:szCs w:val="20"/>
        </w:rPr>
        <w:br/>
        <w:t>large database of field studies that randomly exposed</w:t>
      </w:r>
      <w:r w:rsidR="00390BBA">
        <w:rPr>
          <w:rFonts w:ascii="y7por" w:hAnsi="y7por"/>
          <w:color w:val="000000"/>
          <w:sz w:val="20"/>
          <w:szCs w:val="20"/>
        </w:rPr>
        <w:t xml:space="preserve"> </w:t>
      </w:r>
      <w:r w:rsidR="00390BBA" w:rsidRPr="00390BBA">
        <w:rPr>
          <w:rFonts w:ascii="y7por" w:hAnsi="y7por"/>
          <w:color w:val="000000"/>
          <w:sz w:val="20"/>
          <w:szCs w:val="20"/>
        </w:rPr>
        <w:t>website users to banner ads. We find that in Europe,</w:t>
      </w:r>
      <w:r w:rsidR="00390BBA" w:rsidRPr="00390BBA">
        <w:rPr>
          <w:rFonts w:ascii="y7por" w:hAnsi="y7por"/>
          <w:color w:val="000000"/>
          <w:sz w:val="20"/>
          <w:szCs w:val="20"/>
        </w:rPr>
        <w:br/>
        <w:t>where privacy laws have been implemented, banner</w:t>
      </w:r>
      <w:r w:rsidR="00390BBA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ads have experienced a reduction in effectiveness of</w:t>
      </w:r>
      <w:r w:rsidR="00DE1951" w:rsidRPr="00DE1951">
        <w:rPr>
          <w:rFonts w:ascii="y7por" w:hAnsi="y7por"/>
          <w:color w:val="000000"/>
          <w:sz w:val="20"/>
          <w:szCs w:val="20"/>
        </w:rPr>
        <w:br/>
        <w:t>65% on average in terms of changing stated purchase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intent. We observe no similar change in ad effectiveness in non-European countries over the same time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frame. This provides empirical evidence that privacy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regulation can reduce the effectiveness of advertising.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br/>
        <w:t>Furthermore, we show that the loss in effectiveness has been particularly pronounced for websites</w:t>
      </w:r>
      <w:r w:rsidR="00DE1951" w:rsidRPr="00DE1951">
        <w:rPr>
          <w:rFonts w:ascii="y7por" w:hAnsi="y7por"/>
          <w:color w:val="000000"/>
          <w:sz w:val="20"/>
          <w:szCs w:val="20"/>
        </w:rPr>
        <w:br/>
      </w:r>
      <w:r w:rsidR="00DE1951" w:rsidRPr="00DE1951">
        <w:rPr>
          <w:rFonts w:ascii="y7por" w:hAnsi="y7por"/>
          <w:color w:val="000000"/>
          <w:sz w:val="20"/>
          <w:szCs w:val="20"/>
        </w:rPr>
        <w:lastRenderedPageBreak/>
        <w:t>with more general content that could not be easily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linked with a specific product, such as news and</w:t>
      </w:r>
      <w:r w:rsidR="00DE1951" w:rsidRPr="00DE1951">
        <w:rPr>
          <w:rFonts w:ascii="y7por" w:hAnsi="y7por"/>
          <w:color w:val="000000"/>
          <w:sz w:val="20"/>
          <w:szCs w:val="20"/>
        </w:rPr>
        <w:br/>
        <w:t>Web services sites. These websites have content that is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already not easily monetizable. The privacy regulation makes monetizing it even more challenging.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br/>
        <w:t>This suggests that stronger regulations may make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it harder for ads running on general content websites to be effective, relative to ads running on websites that are linked to specific product categories. In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addition, we found that privacy regulation is related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to reduced effectiveness of ads that did not have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interactive, audio, or visual features. Again speculatively, we suggest that as the use of customer data by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marketers online becomes increasingly regulated, ads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may become more obtrusive.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This matters in both the United States and Europe.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Specifically, the FTC is considering moving to directly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regulating online targeting in the United States rather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than relying on self-regulation, whereas new EU regulations requiring opt-in consent for cookies are likely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to pass into individual countries’ laws by 2011. Measurement of the effect of privacy regulation is important because, as highlighted in a recent complaint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to the FTC,</w:t>
      </w:r>
      <w:r w:rsidR="00DE1951" w:rsidRPr="00DE1951">
        <w:rPr>
          <w:rFonts w:ascii="y7por" w:hAnsi="y7por"/>
          <w:color w:val="000000"/>
          <w:sz w:val="14"/>
          <w:szCs w:val="14"/>
        </w:rPr>
        <w:t xml:space="preserve">12 </w:t>
      </w:r>
      <w:r w:rsidR="00DE1951" w:rsidRPr="00DE1951">
        <w:rPr>
          <w:rFonts w:ascii="y7por" w:hAnsi="y7por"/>
          <w:color w:val="000000"/>
          <w:sz w:val="20"/>
          <w:szCs w:val="20"/>
        </w:rPr>
        <w:t>whether or not regulation is desirable depends on weighing the potential harm privacy regulation would cause to advertisers against</w:t>
      </w:r>
      <w:r w:rsidR="00DE1951" w:rsidRPr="00DE1951">
        <w:rPr>
          <w:rFonts w:ascii="y7por" w:hAnsi="y7por"/>
          <w:color w:val="000000"/>
          <w:sz w:val="20"/>
          <w:szCs w:val="20"/>
        </w:rPr>
        <w:br/>
        <w:t>the potential for an increase in privacy protections</w:t>
      </w:r>
      <w:r w:rsidR="00077A19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for customers. In describing proposed U.S. regulation, Congressman Rick Boucher, chair of the subcommittee on “Communications, Technology and the</w:t>
      </w:r>
      <w:r w:rsidR="00DE1951" w:rsidRPr="00DE1951">
        <w:rPr>
          <w:rFonts w:ascii="y7por" w:hAnsi="y7por"/>
          <w:color w:val="000000"/>
          <w:sz w:val="20"/>
          <w:szCs w:val="20"/>
        </w:rPr>
        <w:br/>
        <w:t>Internet,” said that “Our goal is not to hinder online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advertising [ ] This will make people more likely</w:t>
      </w:r>
      <w:r w:rsidR="00DE1951" w:rsidRPr="00DE1951">
        <w:rPr>
          <w:rFonts w:ascii="y7por" w:hAnsi="y7por"/>
          <w:color w:val="000000"/>
          <w:sz w:val="20"/>
          <w:szCs w:val="20"/>
        </w:rPr>
        <w:br/>
        <w:t>to trust electronic commerce and the Internet” (Kang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2009). However, our results do suggest that regulation</w:t>
      </w:r>
      <w:r w:rsidR="00DE1951" w:rsidRPr="00DE1951">
        <w:rPr>
          <w:rFonts w:ascii="y7por" w:hAnsi="y7por"/>
          <w:color w:val="000000"/>
          <w:sz w:val="20"/>
          <w:szCs w:val="20"/>
        </w:rPr>
        <w:br/>
        <w:t>does hinder the effectiveness of online advertising.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Broadly, our results therefore suggest that privacy</w:t>
      </w:r>
      <w:r w:rsidR="00DE1951" w:rsidRPr="00DE1951">
        <w:rPr>
          <w:rFonts w:ascii="y7por" w:hAnsi="y7por"/>
          <w:color w:val="000000"/>
          <w:sz w:val="20"/>
          <w:szCs w:val="20"/>
        </w:rPr>
        <w:br/>
        <w:t>regulation may affect the direction of innovation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on the advertising-supported Internet. To the extent</w:t>
      </w:r>
      <w:r w:rsidR="00DE1951" w:rsidRPr="00DE1951">
        <w:rPr>
          <w:rFonts w:ascii="y7por" w:hAnsi="y7por"/>
          <w:color w:val="000000"/>
          <w:sz w:val="20"/>
          <w:szCs w:val="20"/>
        </w:rPr>
        <w:br/>
        <w:t>that the regulation makes ads less effective, it will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DE1951" w:rsidRPr="00DE1951">
        <w:rPr>
          <w:rFonts w:ascii="y7por" w:hAnsi="y7por"/>
          <w:color w:val="000000"/>
          <w:sz w:val="20"/>
          <w:szCs w:val="20"/>
        </w:rPr>
        <w:t>limit the scope of the advertising-supported Internet. To the extent that general interest sites are particularly effective, regulation will make these sites</w:t>
      </w:r>
      <w:r w:rsidR="00DE1951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either less prevalent or they will switch to alternative business models. And to the extent that unobtrusive ads are less effective, regulation implies larger,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more obtrusive ads. These costs must be weighed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against the potential benefits to consumers of privacy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regulation such as a fundamental right to privacy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(Rubenfeld 1989), an aversion to sharing personal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details with strangers (Hui and Png 2006), and the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potential for efficiency-reducing information externalities (Hermalin and Katz 2006). Therefore, regulation is a trade-off between the benefits of consumer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privacy and the benefits to consumers of a potentially broader, less obtrusive advertising-supported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Internet.</w:t>
      </w:r>
      <w:r w:rsidR="00774C5A" w:rsidRPr="00774C5A">
        <w:rPr>
          <w:rFonts w:ascii="y7por" w:hAnsi="y7por"/>
          <w:color w:val="000000"/>
          <w:sz w:val="20"/>
          <w:szCs w:val="20"/>
        </w:rPr>
        <w:br/>
        <w:t>There are limitations to this research. First, the campaigns in our sample are not random and therefore</w:t>
      </w:r>
      <w:r w:rsidR="00774C5A" w:rsidRPr="00774C5A">
        <w:rPr>
          <w:rFonts w:ascii="y7por" w:hAnsi="y7por"/>
          <w:color w:val="000000"/>
          <w:sz w:val="20"/>
          <w:szCs w:val="20"/>
        </w:rPr>
        <w:br/>
        <w:t>may not be representative of all online display advertising. Second, the sample consists of people who</w:t>
      </w:r>
      <w:r w:rsidR="00774C5A" w:rsidRPr="00774C5A">
        <w:rPr>
          <w:rFonts w:ascii="y7por" w:hAnsi="y7por"/>
          <w:color w:val="000000"/>
          <w:sz w:val="20"/>
          <w:szCs w:val="20"/>
        </w:rPr>
        <w:br/>
        <w:t>responded to a survey, and they may be different from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other Internet users. Third, our estimates reflect how</w:t>
      </w:r>
      <w:r w:rsidR="00774C5A" w:rsidRPr="00774C5A">
        <w:rPr>
          <w:rFonts w:ascii="y7por" w:hAnsi="y7por"/>
          <w:color w:val="000000"/>
          <w:sz w:val="20"/>
          <w:szCs w:val="20"/>
        </w:rPr>
        <w:br/>
        <w:t>firms interpreted the law rather than the effect of the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actual text of the law. There was substantial ambiguity</w:t>
      </w:r>
      <w:r w:rsidR="00774C5A" w:rsidRPr="00774C5A">
        <w:rPr>
          <w:rFonts w:ascii="y7por" w:hAnsi="y7por"/>
          <w:color w:val="000000"/>
          <w:sz w:val="20"/>
          <w:szCs w:val="20"/>
        </w:rPr>
        <w:br/>
        <w:t>about how much the laws curtailed different tracking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activities, so we may be picking up in our estimates</w:t>
      </w:r>
      <w:r w:rsidR="00774C5A" w:rsidRPr="00774C5A">
        <w:rPr>
          <w:rFonts w:ascii="y7por" w:hAnsi="y7por"/>
          <w:color w:val="000000"/>
          <w:sz w:val="20"/>
          <w:szCs w:val="20"/>
        </w:rPr>
        <w:br/>
        <w:t>a conservative legal interpretation of the law in addition to the actual effects of the law themselves. Fourth,</w:t>
      </w:r>
      <w:r w:rsidR="00774C5A" w:rsidRPr="00774C5A">
        <w:rPr>
          <w:rFonts w:ascii="y7por" w:hAnsi="y7por"/>
          <w:color w:val="000000"/>
          <w:sz w:val="20"/>
          <w:szCs w:val="20"/>
        </w:rPr>
        <w:br/>
        <w:t>we do not have data that allow us to analyze whether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these changes in ad effectiveness led to a change in</w:t>
      </w:r>
      <w:r w:rsidR="00774C5A" w:rsidRPr="00774C5A">
        <w:rPr>
          <w:rFonts w:ascii="y7por" w:hAnsi="y7por"/>
          <w:color w:val="000000"/>
          <w:sz w:val="20"/>
          <w:szCs w:val="20"/>
        </w:rPr>
        <w:br/>
        <w:t>revenues for the websites or changes in the prices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charged for different kinds of ads. Fifth, although we</w:t>
      </w:r>
      <w:r w:rsidR="00774C5A" w:rsidRPr="00774C5A">
        <w:rPr>
          <w:rFonts w:ascii="y7por" w:hAnsi="y7por"/>
          <w:color w:val="000000"/>
          <w:sz w:val="20"/>
          <w:szCs w:val="20"/>
        </w:rPr>
        <w:br/>
        <w:t>provide considerable suggestive evidence in favor of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a causal relationship from the regulations to a reduction in ad effectiveness, as in every empirical study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based on historical data we cannot completely reject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the possibility that some omitted variable is driving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our results. Sixth, it is not clear whether our results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generalize to websites, such as Facebook, that explicitly offer users control over their privacy settings. It is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possible that such proprietary opt-in advertising networks may even benefit from regulation of this kind,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if it means they are relatively more efficient.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Nevertheless, our results do suggest that online</w:t>
      </w:r>
      <w:r w:rsidR="00774C5A" w:rsidRPr="00774C5A">
        <w:rPr>
          <w:rFonts w:ascii="y7por" w:hAnsi="y7por"/>
          <w:color w:val="000000"/>
          <w:sz w:val="20"/>
          <w:szCs w:val="20"/>
        </w:rPr>
        <w:br/>
        <w:t>advertising in Europe became less effective after the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introduction of the Privacy Directive and that not all</w:t>
      </w:r>
      <w:r w:rsidR="00774C5A" w:rsidRPr="00774C5A">
        <w:rPr>
          <w:rFonts w:ascii="y7por" w:hAnsi="y7por"/>
          <w:color w:val="000000"/>
          <w:sz w:val="20"/>
          <w:szCs w:val="20"/>
        </w:rPr>
        <w:br/>
        <w:t>websites and all types of advertising were affected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r w:rsidR="00774C5A" w:rsidRPr="00774C5A">
        <w:rPr>
          <w:rFonts w:ascii="y7por" w:hAnsi="y7por"/>
          <w:color w:val="000000"/>
          <w:sz w:val="20"/>
          <w:szCs w:val="20"/>
        </w:rPr>
        <w:t>equally. Consequently, any new privacy regulations</w:t>
      </w:r>
      <w:r w:rsidR="00774C5A" w:rsidRPr="00774C5A">
        <w:rPr>
          <w:rFonts w:ascii="y7por" w:hAnsi="y7por"/>
          <w:color w:val="000000"/>
          <w:sz w:val="20"/>
          <w:szCs w:val="20"/>
        </w:rPr>
        <w:br/>
        <w:t>will likely play a significant role in shaping economic</w:t>
      </w:r>
      <w:r w:rsidR="00740383">
        <w:rPr>
          <w:rFonts w:ascii="y7por" w:hAnsi="y7por"/>
          <w:color w:val="000000"/>
          <w:sz w:val="20"/>
          <w:szCs w:val="20"/>
        </w:rPr>
        <w:t xml:space="preserve"> </w:t>
      </w:r>
      <w:bookmarkStart w:id="0" w:name="_GoBack"/>
      <w:bookmarkEnd w:id="0"/>
      <w:r w:rsidR="00774C5A" w:rsidRPr="00774C5A">
        <w:rPr>
          <w:rFonts w:ascii="y7por" w:hAnsi="y7por"/>
          <w:color w:val="000000"/>
          <w:sz w:val="20"/>
          <w:szCs w:val="20"/>
        </w:rPr>
        <w:t>activity on the Internet.</w:t>
      </w:r>
    </w:p>
    <w:sectPr w:rsidR="00D7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7pob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y7poi">
    <w:altName w:val="Times New Roman"/>
    <w:panose1 w:val="00000000000000000000"/>
    <w:charset w:val="00"/>
    <w:family w:val="roman"/>
    <w:notTrueType/>
    <w:pitch w:val="default"/>
  </w:font>
  <w:font w:name="m2-n101">
    <w:altName w:val="Times New Roman"/>
    <w:panose1 w:val="00000000000000000000"/>
    <w:charset w:val="00"/>
    <w:family w:val="roman"/>
    <w:notTrueType/>
    <w:pitch w:val="default"/>
  </w:font>
  <w:font w:name="y7por">
    <w:altName w:val="Times New Roman"/>
    <w:panose1 w:val="00000000000000000000"/>
    <w:charset w:val="00"/>
    <w:family w:val="roman"/>
    <w:notTrueType/>
    <w:pitch w:val="default"/>
  </w:font>
  <w:font w:name="m1po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36FBB"/>
    <w:multiLevelType w:val="hybridMultilevel"/>
    <w:tmpl w:val="F65855D6"/>
    <w:lvl w:ilvl="0" w:tplc="3D8A68CC">
      <w:start w:val="1"/>
      <w:numFmt w:val="decimal"/>
      <w:lvlText w:val="%1."/>
      <w:lvlJc w:val="left"/>
      <w:pPr>
        <w:ind w:left="720" w:hanging="360"/>
      </w:pPr>
      <w:rPr>
        <w:rFonts w:ascii="y7pob" w:hAnsi="y7pob" w:hint="default"/>
        <w:b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DB"/>
    <w:rsid w:val="00007A2F"/>
    <w:rsid w:val="00077A19"/>
    <w:rsid w:val="000925DB"/>
    <w:rsid w:val="000C3B1F"/>
    <w:rsid w:val="000F0262"/>
    <w:rsid w:val="00191BE8"/>
    <w:rsid w:val="001B790C"/>
    <w:rsid w:val="001F3E4E"/>
    <w:rsid w:val="00220158"/>
    <w:rsid w:val="00222DD1"/>
    <w:rsid w:val="002D79BA"/>
    <w:rsid w:val="002F1DDF"/>
    <w:rsid w:val="00390BBA"/>
    <w:rsid w:val="003B7081"/>
    <w:rsid w:val="00405F2E"/>
    <w:rsid w:val="005013EB"/>
    <w:rsid w:val="005517F2"/>
    <w:rsid w:val="005A60BE"/>
    <w:rsid w:val="005E429B"/>
    <w:rsid w:val="005F3A3B"/>
    <w:rsid w:val="006B73A0"/>
    <w:rsid w:val="007226D0"/>
    <w:rsid w:val="00734A81"/>
    <w:rsid w:val="00740383"/>
    <w:rsid w:val="00774C5A"/>
    <w:rsid w:val="007810A8"/>
    <w:rsid w:val="007E32AA"/>
    <w:rsid w:val="0088787F"/>
    <w:rsid w:val="008F215F"/>
    <w:rsid w:val="00910D4D"/>
    <w:rsid w:val="00930A98"/>
    <w:rsid w:val="00961D85"/>
    <w:rsid w:val="00967A6B"/>
    <w:rsid w:val="00A41B15"/>
    <w:rsid w:val="00AD2437"/>
    <w:rsid w:val="00AF3044"/>
    <w:rsid w:val="00B03AB9"/>
    <w:rsid w:val="00B22670"/>
    <w:rsid w:val="00BE5FA1"/>
    <w:rsid w:val="00D052CE"/>
    <w:rsid w:val="00D6481D"/>
    <w:rsid w:val="00D760D4"/>
    <w:rsid w:val="00DA1FDE"/>
    <w:rsid w:val="00DB2085"/>
    <w:rsid w:val="00DE1951"/>
    <w:rsid w:val="00E33988"/>
    <w:rsid w:val="00E339EE"/>
    <w:rsid w:val="00E62521"/>
    <w:rsid w:val="00F8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5BC1"/>
  <w15:chartTrackingRefBased/>
  <w15:docId w15:val="{E1824EB2-9C3A-487A-B0A7-FAE43F6B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D052CE"/>
    <w:rPr>
      <w:rFonts w:ascii="TrebuchetMS" w:hAnsi="TrebuchetMS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D052CE"/>
    <w:rPr>
      <w:rFonts w:ascii="y7poi" w:hAnsi="y7poi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basedOn w:val="Policepardfaut"/>
    <w:rsid w:val="00930A98"/>
    <w:rPr>
      <w:rFonts w:ascii="m2-n101" w:hAnsi="m2-n101" w:hint="default"/>
      <w:b w:val="0"/>
      <w:bCs w:val="0"/>
      <w:i w:val="0"/>
      <w:iCs w:val="0"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E32AA"/>
    <w:pPr>
      <w:ind w:left="720"/>
      <w:contextualSpacing/>
    </w:pPr>
  </w:style>
  <w:style w:type="character" w:customStyle="1" w:styleId="fontstyle41">
    <w:name w:val="fontstyle41"/>
    <w:basedOn w:val="Policepardfaut"/>
    <w:rsid w:val="00910D4D"/>
    <w:rPr>
      <w:rFonts w:ascii="y7poi" w:hAnsi="y7poi" w:hint="default"/>
      <w:b w:val="0"/>
      <w:bCs w:val="0"/>
      <w:i/>
      <w:iCs/>
      <w:color w:val="000000"/>
      <w:sz w:val="20"/>
      <w:szCs w:val="20"/>
    </w:rPr>
  </w:style>
  <w:style w:type="character" w:customStyle="1" w:styleId="fontstyle51">
    <w:name w:val="fontstyle51"/>
    <w:basedOn w:val="Policepardfaut"/>
    <w:rsid w:val="00910D4D"/>
    <w:rPr>
      <w:rFonts w:ascii="m2-n101" w:hAnsi="m2-n101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9119</Words>
  <Characters>50157</Characters>
  <Application>Microsoft Office Word</Application>
  <DocSecurity>0</DocSecurity>
  <Lines>417</Lines>
  <Paragraphs>118</Paragraphs>
  <ScaleCrop>false</ScaleCrop>
  <Company/>
  <LinksUpToDate>false</LinksUpToDate>
  <CharactersWithSpaces>59158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Utilisateurlambda</dc:creator>
  <cp:keywords/>
  <dc:description/>
  <cp:lastModifiedBy>Utilisateurlambda</cp:lastModifiedBy>
  <cp:revision>46</cp:revision>
  <dcterms:created xsi:type="dcterms:W3CDTF">2023-10-08T09:15:00Z</dcterms:created>
  <dcterms:modified xsi:type="dcterms:W3CDTF">2023-10-08T09:35:00Z</dcterms:modified>
</cp:coreProperties>
</file>