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29" w:rsidRDefault="00295429" w:rsidP="00295429">
      <w:pPr>
        <w:pStyle w:val="NormalWeb"/>
      </w:pPr>
      <w:r>
        <w:t>PATRICIA A. NORBERG, DAVID A. HORNE ET DANIEL R. HORNE</w:t>
      </w:r>
    </w:p>
    <w:p w:rsidR="00295429" w:rsidRDefault="00295429" w:rsidP="00295429">
      <w:pPr>
        <w:pStyle w:val="NormalWeb"/>
      </w:pPr>
      <w:r>
        <w:br/>
      </w:r>
    </w:p>
    <w:p w:rsidR="00295429" w:rsidRDefault="00295429" w:rsidP="00295429">
      <w:pPr>
        <w:pStyle w:val="NormalWeb"/>
      </w:pPr>
      <w:r>
        <w:rPr>
          <w:rStyle w:val="--l"/>
        </w:rPr>
        <w:t>Se tenir dans l'empreinte : Inclure le moi dans le débat sur la protection de la vie privée et l'élaboration des politiques</w:t>
      </w:r>
    </w:p>
    <w:p w:rsidR="00295429" w:rsidRDefault="00295429" w:rsidP="00295429">
      <w:pPr>
        <w:pStyle w:val="NormalWeb"/>
      </w:pPr>
      <w:r>
        <w:br/>
      </w:r>
    </w:p>
    <w:p w:rsidR="00295429" w:rsidRDefault="00295429" w:rsidP="00295429">
      <w:pPr>
        <w:pStyle w:val="NormalWeb"/>
      </w:pPr>
      <w:r>
        <w:rPr>
          <w:rStyle w:val="--l"/>
        </w:rPr>
        <w:t>Résumé : Les informations personnelles peuvent être considérées comme un bien partagé, étant donné que dans de nombreux cas, ces informations sont accessibles, utilisées et distribuées par d'autres personnes que l'individu lui-même. Ainsi, la façon dont les informations personnelles sont définies ou caractérisées et la raison pour laquelle elles sont appréciées diffèrent selon que l'on est ou non la personne que ces informations décrivent. Cet article montre comment les débats actuels qui influencent la politique et la réglementation sont largement fondés sur des cadres économiques et sociaux, souligne les problèmes politiques qui sont évidents en raison de l'absence d'une "perspective de soi" et suggère comment l'inclusion du "soi" pourrait conduire à une politique plus efficace à l'avenir.</w:t>
      </w:r>
    </w:p>
    <w:p w:rsidR="00295429" w:rsidRDefault="00295429" w:rsidP="00295429">
      <w:pPr>
        <w:pStyle w:val="NormalWeb"/>
      </w:pPr>
      <w:r>
        <w:br/>
      </w:r>
    </w:p>
    <w:p w:rsidR="00295429" w:rsidRDefault="00295429" w:rsidP="00295429">
      <w:pPr>
        <w:pStyle w:val="NormalWeb"/>
      </w:pPr>
      <w:r>
        <w:br/>
      </w:r>
    </w:p>
    <w:p w:rsidR="00295429" w:rsidRDefault="00295429" w:rsidP="00295429">
      <w:pPr>
        <w:pStyle w:val="NormalWeb"/>
      </w:pPr>
      <w:r>
        <w:br/>
      </w:r>
    </w:p>
    <w:p w:rsidR="00295429" w:rsidRDefault="00295429" w:rsidP="00295429">
      <w:pPr>
        <w:pStyle w:val="NormalWeb"/>
      </w:pPr>
      <w:r>
        <w:rPr>
          <w:rStyle w:val="--l"/>
        </w:rPr>
        <w:t xml:space="preserve">Le partage d'informations personnelles est au cœur des échanges sociaux et, dans l'économie actuelle, des interactions commerciales. Pourtant, l'omniprésence du partage d'informations et la marchandisation des données personnelles remettent en question la perspective actuelle de la protection de la vie privée. Il en résulte un débat permanent sur la protection de la vie privée et les informations personnelles des consommateurs, les besoins des acteurs commerciaux et sociaux étant mis en balance avec les droits et le danger perçu pour l'individu. Cet exercice d'équilibre est illustré par la récente couverture médiatique de LifeLock, l'entreprise de protection de l'identité qui propose une "alerte à la fraude" sur les dossiers de crédit (Lieber 2008). Dans ce cas, le besoin commercial d'informations sur le crédit des clients crée une opportunité d'usurpation d'identité, ce qui conduit à des services payants pour protéger les consommateurs de ce danger. </w:t>
      </w:r>
      <w:r>
        <w:br/>
      </w:r>
    </w:p>
    <w:p w:rsidR="00295429" w:rsidRDefault="00295429" w:rsidP="00295429">
      <w:pPr>
        <w:pStyle w:val="NormalWeb"/>
      </w:pPr>
      <w:r>
        <w:rPr>
          <w:rStyle w:val="--l"/>
        </w:rPr>
        <w:t xml:space="preserve">Pour un individu qui est attaché de manière non équivoque et permanente à un ensemble de caractéristiques d'identification personnelle, la nature particulière de la perception de soi et la valeur de l'identité peuvent être compromises lorsque des informations à la fois descriptives et intimes sont fournies à une autre personne, que ce soit dans une situation sociale ou dans le cadre d'un échange à caractère commercial. Pour le corps attaché en permanence, les détails personnels qui sont partagés, que ce soit pour atteindre un objectif ou autre, peuvent être </w:t>
      </w:r>
      <w:r>
        <w:rPr>
          <w:rStyle w:val="--l"/>
        </w:rPr>
        <w:lastRenderedPageBreak/>
        <w:t xml:space="preserve">considérés comme des sacrifices de soi (Belk 1988). </w:t>
      </w:r>
      <w:r>
        <w:br/>
      </w:r>
    </w:p>
    <w:p w:rsidR="00295429" w:rsidRDefault="00295429" w:rsidP="00295429">
      <w:pPr>
        <w:pStyle w:val="NormalWeb"/>
      </w:pPr>
      <w:r>
        <w:rPr>
          <w:rStyle w:val="--l"/>
        </w:rPr>
        <w:t>Cette considération du sacrifice de soi contraste avec les perspectives les plus courantes du débat sur la vie privée, selon lesquelles l'échange d'informations personnelles implique un dilemme social et/ou un dilemme de valeur économique, de propriété et d'utilisation partagée (Cress, Kimmerle et Hesse 2006). Alors que la perspective sociale repose sur l'hypothèse que l'amélioration du bien-être général du groupe oriente le choix des informations qui doivent être divulguées publiquement, la perspective économique se concentre sur le débat sur la question de savoir si les informations personnelles doivent être soumises à un contrôle autre que celui de l'individu, c'est-à-dire comment les informations des autres sont conservées et utilisées/réutilisées, et dans quelle mesure cela conduit à une plus grande valeur économique.</w:t>
      </w:r>
      <w:r>
        <w:br/>
      </w:r>
    </w:p>
    <w:p w:rsidR="00295429" w:rsidRDefault="00295429" w:rsidP="00295429">
      <w:pPr>
        <w:pStyle w:val="NormalWeb"/>
      </w:pPr>
      <w:r>
        <w:rPr>
          <w:rStyle w:val="--l"/>
        </w:rPr>
        <w:t>Si les chercheurs n'ont pas négligé la recherche d'arguments théoriques pour débattre de la question de la protection de la vie privée, nous avons collectivement fait preuve de négligence en excluant principalement la théorie du soi, de l'individu et de sa relation avec les informations, indépendamment de tout échange susceptible d'avoir lieu. Une telle discussion est susceptible d'être éclairante, car c'est ce point de vue "absolu" qui, en tout ou en partie, peut être à l'origine des évaluations cognitives et émotionnelles associées à l'échange d'informations personnelles dans des situations commerciales et sociales. Comme nous le soulignons plus loin dans cet article, nous suggérons que la dynamique sous-jacente du soi joue un rôle important dans la délimitation de ce qui est privé et de ce qui ne l'est pas, et qu'elle détermine le succès ou l'échec des résultats de diverses initiatives réglementaires et/ou commerciales.</w:t>
      </w:r>
      <w:r>
        <w:br/>
      </w:r>
    </w:p>
    <w:p w:rsidR="00295429" w:rsidRDefault="00295429" w:rsidP="00295429">
      <w:pPr>
        <w:pStyle w:val="NormalWeb"/>
      </w:pPr>
      <w:r>
        <w:rPr>
          <w:rStyle w:val="--l"/>
        </w:rPr>
        <w:t xml:space="preserve">Dans le texte qui suit, nous abordons brièvement la question de la protection de la vie privée, puis nous présentons la logique économique du partage de l'information, la valeur de l'information dans un système social et, enfin, la valeur de l'information pour le soi. Les développements politiques basés sur les cadres économiques et sociaux sont également inclus. L'accent mis sur le troisième point de vue, la perspective du soi, constitue la contribution de cet article. Bien qu'elle ne soit pas encore totalement intégrée dans le discours politique sur la vie privée, nous soutenons que notre évaluation des interactions entre l'agrégat économique et social et l'individu, ainsi que les interactions action-réaction qui en résultent, offriront de nouvelles perspectives pour les discussions sur la vie privée et l'orientation des politiques. L'article se termine par une discussion sur le compromis entre les préoccupations économiques, sociales et personnelles et sur l'importance d'une vision élargie mais intégrée de la vie privée qui puisse prendre en compte les préoccupations liées à ces trois dimensions. </w:t>
      </w:r>
      <w:r>
        <w:br/>
      </w:r>
    </w:p>
    <w:p w:rsidR="00295429" w:rsidRDefault="00295429" w:rsidP="00295429">
      <w:pPr>
        <w:pStyle w:val="NormalWeb"/>
      </w:pPr>
      <w:r>
        <w:rPr>
          <w:rStyle w:val="--l"/>
        </w:rPr>
        <w:t>VIE PRIVÉE</w:t>
      </w:r>
      <w:r>
        <w:br/>
      </w:r>
    </w:p>
    <w:p w:rsidR="00295429" w:rsidRDefault="00295429" w:rsidP="00295429">
      <w:pPr>
        <w:pStyle w:val="NormalWeb"/>
      </w:pPr>
      <w:r>
        <w:rPr>
          <w:rStyle w:val="--l"/>
        </w:rPr>
        <w:t xml:space="preserve">La vie privée est un concept traditionnellement associé aux interactions personnelles. Dans les échanges commerciaux, une question clé est de savoir si la "vie privée" du consommateur dans un contexte commercial peut être considérée de la même manière que la "vie privée" dans un contexte personnel et non commercial. D'un point de vue abstrait ou philosophique, la vie privée est un concept très individualiste qui peut être assimilé à la préférence d'un individu de conserver des aspects inaccessibles de sa personne (cf. Edmundson 2004). Du point de vue </w:t>
      </w:r>
      <w:r>
        <w:rPr>
          <w:rStyle w:val="--l"/>
        </w:rPr>
        <w:lastRenderedPageBreak/>
        <w:t>de la pratique du marketing et de l'élaboration des politiques, le concept de protection de la vie privée doit pouvoir être appliqué, et des définitions plus concrètes de la protection de la vie privée ont donc été proposées par des spécialistes du marketing (Culnan 1993 ; Goodwin 1991) et du droit (Cohen 2000 ; Schwartz 2004 ; Solove 2001 ; Warner 2005 ; Warren et Brandeis 1890). Après réflexion et débat, plusieurs aspects de la protection de la vie privée des consommateurs ont fait l'objet d'une attention considérable de la part des chercheurs : (1) le droit d'être laissé tranquille (Foxman et Kilcoyne 1993 ; Goodwin 1991), (2) le droit de contrôler ses informations ou d'en limiter l'accès (Foxman et Kilcoyne 1993 ; Goodwin 1991 ; Sheehan et Hoy 2000), et (3) le droit de protéger son individualité (Wasserstrom 1978). Le droit d'être laissé seul est lié au besoin du consommateur de contrôler le moment et le lieu où il est contacté (maintien d'un temps et d'un espace privés), et dans quel but. Le droit de contrôler ses informations ou d'en limiter l'accès renvoie au besoin du consommateur d'avoir son mot à dire sur la manière dont ses informations personnelles sont utilisées par les partenaires commerciaux et sur l'opportunité d'utiliser ou de partager ces informations avec des tiers. Enfin, le droit de protéger son individualité est lié au besoin de l'individu de se définir lui-même et de ne pas être défini par une autre entité. En d'autres termes, ce troisième aspect concerne l'exploitation commerciale des données personnelles d'un consommateur afin de comprendre tout ce qu'il est possible d'apprendre à son sujet.</w:t>
      </w:r>
      <w:r>
        <w:br/>
      </w:r>
    </w:p>
    <w:p w:rsidR="00295429" w:rsidRDefault="00295429" w:rsidP="00295429">
      <w:pPr>
        <w:pStyle w:val="NormalWeb"/>
      </w:pPr>
      <w:r>
        <w:rPr>
          <w:rStyle w:val="--l"/>
        </w:rPr>
        <w:t>Des politiques ont été élaborées pour traiter les deux premiers éléments de définition, mais le troisième a été difficile à prendre en compte dans les cadres existants. Comme nous le soulignerons dans le présent document, l'introduction du droit de protéger son individualité dans les débats politiques peut s'avérer fructueuse, même si elle peut aussi être très concrètement en contradiction avec les perspectives sociales et économiques qui prévalent actuellement. Le tableau 1 présente les principales composantes et considérations de chacune des trois perspectives examinées dans le présent document.</w:t>
      </w:r>
      <w:r>
        <w:br/>
      </w:r>
    </w:p>
    <w:p w:rsidR="00295429" w:rsidRDefault="00295429" w:rsidP="00295429">
      <w:pPr>
        <w:pStyle w:val="NormalWeb"/>
      </w:pPr>
      <w:r>
        <w:rPr>
          <w:rStyle w:val="--l"/>
        </w:rPr>
        <w:t>PERSPECTIVES ÉCONOMIQUE, SOCIALE ET PERSONNELLE</w:t>
      </w:r>
      <w:r>
        <w:br/>
      </w:r>
    </w:p>
    <w:p w:rsidR="00295429" w:rsidRDefault="00295429" w:rsidP="00295429">
      <w:pPr>
        <w:pStyle w:val="NormalWeb"/>
      </w:pPr>
      <w:r>
        <w:rPr>
          <w:rStyle w:val="--l"/>
        </w:rPr>
        <w:t>La valeur des informations personnelles pour le système économique Notre système économique repose sur l'idée d'échange, selon laquelle les transactions, directes ou indirectes, exigent que toutes les parties renoncent à quelque chose de valeur afin d'acquérir quelque chose qu'elles apprécient davantage (Alderson 1965 ; Gundlach 1996 ; Houston et Gassenheimer 1987).</w:t>
      </w:r>
      <w:r>
        <w:br/>
      </w:r>
    </w:p>
    <w:p w:rsidR="00295429" w:rsidRDefault="00295429" w:rsidP="00295429">
      <w:pPr>
        <w:pStyle w:val="NormalWeb"/>
      </w:pPr>
      <w:r>
        <w:rPr>
          <w:rStyle w:val="--l"/>
        </w:rPr>
        <w:t xml:space="preserve">Le truisme selon lequel on ne peut recevoir "quelque chose pour rien" est ancré dans la psyché du consommateur, qui s'attend à ce qu'un certain "coût", qu'il soit financier, social ou temporel, soit associé à la quasi-totalité des activités qu'il entreprend. En outre, les économies de marché avancées en sont venues à s'appuyer largement sur les informations relatives aux consommateurs pour concevoir des offres de produits qui attirent les clients actuels et potentiels et pour communiquer efficacement avec ces mêmes consommateurs/clients. </w:t>
      </w:r>
    </w:p>
    <w:p w:rsidR="00295429" w:rsidRDefault="00295429" w:rsidP="00295429">
      <w:pPr>
        <w:pStyle w:val="NormalWeb"/>
      </w:pPr>
      <w:r>
        <w:br/>
      </w:r>
    </w:p>
    <w:p w:rsidR="00295429" w:rsidRDefault="00295429" w:rsidP="00295429">
      <w:pPr>
        <w:pStyle w:val="NormalWeb"/>
      </w:pPr>
      <w:r>
        <w:lastRenderedPageBreak/>
        <w:br/>
      </w:r>
    </w:p>
    <w:p w:rsidR="00295429" w:rsidRDefault="00295429" w:rsidP="00295429">
      <w:pPr>
        <w:pStyle w:val="NormalWeb"/>
      </w:pPr>
      <w:r>
        <w:rPr>
          <w:rStyle w:val="--l"/>
        </w:rPr>
        <w:t>TABLEAU 1 :</w:t>
      </w:r>
      <w:r>
        <w:br/>
      </w:r>
    </w:p>
    <w:p w:rsidR="00295429" w:rsidRDefault="00295429" w:rsidP="00295429">
      <w:pPr>
        <w:pStyle w:val="NormalWeb"/>
      </w:pPr>
      <w:r>
        <w:rPr>
          <w:rStyle w:val="--l"/>
        </w:rPr>
        <w:t>Perspectives sur la protection de la vie privée</w:t>
      </w:r>
      <w:r>
        <w:br/>
      </w:r>
    </w:p>
    <w:p w:rsidR="00295429" w:rsidRDefault="00295429" w:rsidP="00295429">
      <w:pPr>
        <w:pStyle w:val="NormalWeb"/>
      </w:pPr>
      <w:r>
        <w:rPr>
          <w:rStyle w:val="--l"/>
        </w:rPr>
        <w:t>Économique :</w:t>
      </w:r>
      <w:r>
        <w:br/>
      </w:r>
    </w:p>
    <w:p w:rsidR="00295429" w:rsidRDefault="00295429" w:rsidP="00295429">
      <w:pPr>
        <w:pStyle w:val="NormalWeb"/>
      </w:pPr>
      <w:r>
        <w:rPr>
          <w:rStyle w:val="--l"/>
        </w:rPr>
        <w:t>Permet la circulation de l'information - Tout ce qui entrave la circulation de l'information entrave le commerce et augmente les coûts.</w:t>
      </w:r>
      <w:r>
        <w:br/>
      </w:r>
    </w:p>
    <w:p w:rsidR="00295429" w:rsidRDefault="00295429" w:rsidP="00295429">
      <w:pPr>
        <w:pStyle w:val="NormalWeb"/>
      </w:pPr>
      <w:r>
        <w:rPr>
          <w:rStyle w:val="--l"/>
        </w:rPr>
        <w:t>Accent théorique : Coproduction</w:t>
      </w:r>
      <w:r>
        <w:br/>
      </w:r>
    </w:p>
    <w:p w:rsidR="00295429" w:rsidRDefault="00295429" w:rsidP="00295429">
      <w:pPr>
        <w:pStyle w:val="NormalWeb"/>
      </w:pPr>
      <w:r>
        <w:rPr>
          <w:rStyle w:val="--l"/>
        </w:rPr>
        <w:t>- L'information du consommateur est un intrant ; l'institution décide si la coproduction est technologiquement et économiquement réalisable.</w:t>
      </w:r>
      <w:r>
        <w:br/>
      </w:r>
    </w:p>
    <w:p w:rsidR="00295429" w:rsidRDefault="00295429" w:rsidP="00295429">
      <w:pPr>
        <w:pStyle w:val="NormalWeb"/>
      </w:pPr>
      <w:r>
        <w:rPr>
          <w:rStyle w:val="--l"/>
        </w:rPr>
        <w:t>- La production générée par la coproduction doit être supérieure à ce qu'elle serait en l'absence de coproduction.</w:t>
      </w:r>
      <w:r>
        <w:br/>
      </w:r>
    </w:p>
    <w:p w:rsidR="00295429" w:rsidRDefault="00295429" w:rsidP="00295429">
      <w:pPr>
        <w:pStyle w:val="NormalWeb"/>
      </w:pPr>
      <w:r>
        <w:rPr>
          <w:rStyle w:val="--l"/>
        </w:rPr>
        <w:t>Dans le cas contraire, il n'y aurait pas de valeur ajoutée.</w:t>
      </w:r>
      <w:r>
        <w:br/>
      </w:r>
    </w:p>
    <w:p w:rsidR="00295429" w:rsidRDefault="00295429" w:rsidP="00295429">
      <w:pPr>
        <w:pStyle w:val="NormalWeb"/>
      </w:pPr>
      <w:r>
        <w:rPr>
          <w:rStyle w:val="--l"/>
        </w:rPr>
        <w:t>Problèmes :</w:t>
      </w:r>
      <w:r>
        <w:br/>
      </w:r>
    </w:p>
    <w:p w:rsidR="00295429" w:rsidRDefault="00295429" w:rsidP="00295429">
      <w:pPr>
        <w:pStyle w:val="NormalWeb"/>
      </w:pPr>
      <w:r>
        <w:rPr>
          <w:rStyle w:val="--l"/>
        </w:rPr>
        <w:t>- Suppose la connaissance des coûts d'opportunité de la part des consommateurs-producteurs.</w:t>
      </w:r>
      <w:r>
        <w:br/>
      </w:r>
    </w:p>
    <w:p w:rsidR="00295429" w:rsidRDefault="00295429" w:rsidP="00295429">
      <w:pPr>
        <w:pStyle w:val="NormalWeb"/>
      </w:pPr>
      <w:r>
        <w:rPr>
          <w:rStyle w:val="--l"/>
        </w:rPr>
        <w:t>- Incitations à se soustraire aux activités de production si elles sont difficiles à détecter.</w:t>
      </w:r>
      <w:r>
        <w:br/>
      </w:r>
    </w:p>
    <w:p w:rsidR="00295429" w:rsidRDefault="00295429" w:rsidP="00295429">
      <w:pPr>
        <w:pStyle w:val="NormalWeb"/>
      </w:pPr>
      <w:r>
        <w:rPr>
          <w:rStyle w:val="--l"/>
        </w:rPr>
        <w:t>- Observabilité = Opacité</w:t>
      </w:r>
      <w:r>
        <w:br/>
      </w:r>
    </w:p>
    <w:p w:rsidR="00295429" w:rsidRDefault="00295429" w:rsidP="00295429">
      <w:pPr>
        <w:pStyle w:val="NormalWeb"/>
      </w:pPr>
      <w:r>
        <w:rPr>
          <w:rStyle w:val="--l"/>
        </w:rPr>
        <w:t>Perspective économique et surveillance Rôle du gouvernement :</w:t>
      </w:r>
      <w:r>
        <w:br/>
      </w:r>
    </w:p>
    <w:p w:rsidR="00295429" w:rsidRDefault="00295429" w:rsidP="00295429">
      <w:pPr>
        <w:pStyle w:val="NormalWeb"/>
      </w:pPr>
      <w:r>
        <w:rPr>
          <w:rStyle w:val="--l"/>
        </w:rPr>
        <w:t>- La législation actuelle protège le droit d'être laissé tranquille (DNC, Can-SPAM) et le droit de contrôler l'accès à l'information (gel du crédit et publicité sur Internet). D'un point de vue économique, il s'agit d'obstacles au commerce.</w:t>
      </w:r>
      <w:r>
        <w:br/>
      </w:r>
    </w:p>
    <w:p w:rsidR="00295429" w:rsidRDefault="00295429" w:rsidP="00295429">
      <w:pPr>
        <w:pStyle w:val="NormalWeb"/>
      </w:pPr>
      <w:r>
        <w:rPr>
          <w:rStyle w:val="--l"/>
        </w:rPr>
        <w:lastRenderedPageBreak/>
        <w:t>Social :</w:t>
      </w:r>
      <w:r>
        <w:br/>
      </w:r>
    </w:p>
    <w:p w:rsidR="00295429" w:rsidRDefault="00295429" w:rsidP="00295429">
      <w:pPr>
        <w:pStyle w:val="NormalWeb"/>
      </w:pPr>
      <w:r>
        <w:rPr>
          <w:rStyle w:val="--l"/>
        </w:rPr>
        <w:t>Permet la circulation de l'information - les individus ont l'obligation de participer au bien-être général du groupe.</w:t>
      </w:r>
      <w:r>
        <w:br/>
      </w:r>
    </w:p>
    <w:p w:rsidR="00295429" w:rsidRDefault="00295429" w:rsidP="00295429">
      <w:pPr>
        <w:pStyle w:val="NormalWeb"/>
      </w:pPr>
      <w:r>
        <w:rPr>
          <w:rStyle w:val="--l"/>
        </w:rPr>
        <w:t>Accent théorique : Dilemme social</w:t>
      </w:r>
      <w:r>
        <w:br/>
      </w:r>
    </w:p>
    <w:p w:rsidR="00295429" w:rsidRDefault="00295429" w:rsidP="00295429">
      <w:pPr>
        <w:pStyle w:val="NormalWeb"/>
      </w:pPr>
      <w:r>
        <w:rPr>
          <w:rStyle w:val="--l"/>
        </w:rPr>
        <w:t>- Il est injuste de profiter d'un système social sans y contribuer.</w:t>
      </w:r>
      <w:r>
        <w:br/>
      </w:r>
    </w:p>
    <w:p w:rsidR="00295429" w:rsidRDefault="00295429" w:rsidP="00295429">
      <w:pPr>
        <w:pStyle w:val="NormalWeb"/>
      </w:pPr>
      <w:r>
        <w:rPr>
          <w:rStyle w:val="--l"/>
        </w:rPr>
        <w:t>Problèmes :</w:t>
      </w:r>
      <w:r>
        <w:br/>
      </w:r>
    </w:p>
    <w:p w:rsidR="00295429" w:rsidRDefault="00295429" w:rsidP="00295429">
      <w:pPr>
        <w:pStyle w:val="NormalWeb"/>
      </w:pPr>
      <w:r>
        <w:rPr>
          <w:rStyle w:val="--l"/>
        </w:rPr>
        <w:t>- Suppose que le consommateur peut gérer le processus de contribution et déterminer la part équitable de la contribution.</w:t>
      </w:r>
      <w:r>
        <w:br/>
      </w:r>
    </w:p>
    <w:p w:rsidR="00295429" w:rsidRDefault="00295429" w:rsidP="00295429">
      <w:pPr>
        <w:pStyle w:val="NormalWeb"/>
      </w:pPr>
      <w:r>
        <w:rPr>
          <w:rStyle w:val="--l"/>
        </w:rPr>
        <w:t>- Suppose que l'individu partage plus d'informations au fur et à mesure que la relation se renforce.</w:t>
      </w:r>
      <w:r>
        <w:br/>
      </w:r>
    </w:p>
    <w:p w:rsidR="00295429" w:rsidRDefault="00295429" w:rsidP="00295429">
      <w:pPr>
        <w:pStyle w:val="NormalWeb"/>
      </w:pPr>
      <w:r>
        <w:rPr>
          <w:rStyle w:val="--l"/>
        </w:rPr>
        <w:t>- Observabilité = masquée</w:t>
      </w:r>
      <w:r>
        <w:br/>
      </w:r>
    </w:p>
    <w:p w:rsidR="00295429" w:rsidRDefault="00295429" w:rsidP="00295429">
      <w:pPr>
        <w:pStyle w:val="NormalWeb"/>
      </w:pPr>
      <w:r>
        <w:rPr>
          <w:rStyle w:val="--l"/>
        </w:rPr>
        <w:t>Perspective sociale et rôle de surveillance des pouvoirs publics :</w:t>
      </w:r>
      <w:r>
        <w:br/>
      </w:r>
    </w:p>
    <w:p w:rsidR="00295429" w:rsidRDefault="00295429" w:rsidP="00295429">
      <w:pPr>
        <w:pStyle w:val="NormalWeb"/>
      </w:pPr>
      <w:r>
        <w:rPr>
          <w:rStyle w:val="--l"/>
        </w:rPr>
        <w:t>- La législation actuelle protège le contrôle du consommateur sur l'information.</w:t>
      </w:r>
      <w:r>
        <w:br/>
      </w:r>
    </w:p>
    <w:p w:rsidR="00295429" w:rsidRDefault="00295429" w:rsidP="00295429">
      <w:pPr>
        <w:pStyle w:val="NormalWeb"/>
      </w:pPr>
      <w:r>
        <w:rPr>
          <w:rStyle w:val="--l"/>
        </w:rPr>
        <w:t>Le consommateur lui-même :</w:t>
      </w:r>
      <w:r>
        <w:br/>
      </w:r>
    </w:p>
    <w:p w:rsidR="00295429" w:rsidRDefault="00295429" w:rsidP="00295429">
      <w:pPr>
        <w:pStyle w:val="NormalWeb"/>
      </w:pPr>
      <w:r>
        <w:rPr>
          <w:rStyle w:val="--l"/>
        </w:rPr>
        <w:t>Gardien du flux d'informations - l'individu gère le niveau approprié de divulgation pour sauvegarder son identité.</w:t>
      </w:r>
      <w:r>
        <w:br/>
      </w:r>
    </w:p>
    <w:p w:rsidR="00295429" w:rsidRDefault="00295429" w:rsidP="00295429">
      <w:pPr>
        <w:pStyle w:val="NormalWeb"/>
      </w:pPr>
      <w:r>
        <w:rPr>
          <w:rStyle w:val="--l"/>
        </w:rPr>
        <w:t>Accent théorique : Perception de soi</w:t>
      </w:r>
      <w:r>
        <w:br/>
      </w:r>
    </w:p>
    <w:p w:rsidR="00295429" w:rsidRDefault="00295429" w:rsidP="00295429">
      <w:pPr>
        <w:pStyle w:val="NormalWeb"/>
      </w:pPr>
      <w:r>
        <w:rPr>
          <w:rStyle w:val="--l"/>
        </w:rPr>
        <w:t>- L'individu a le droit de préserver son identité sans qu'il y ait d'atteinte qui ne soit pas transparente pour lui.</w:t>
      </w:r>
      <w:r>
        <w:br/>
      </w:r>
    </w:p>
    <w:p w:rsidR="00295429" w:rsidRDefault="00295429" w:rsidP="00295429">
      <w:pPr>
        <w:pStyle w:val="NormalWeb"/>
      </w:pPr>
      <w:r>
        <w:rPr>
          <w:rStyle w:val="--l"/>
        </w:rPr>
        <w:t>Résolution du problème/avantage de la nouvelle perspective :</w:t>
      </w:r>
      <w:r>
        <w:br/>
      </w:r>
    </w:p>
    <w:p w:rsidR="00295429" w:rsidRDefault="00295429" w:rsidP="00295429">
      <w:pPr>
        <w:pStyle w:val="NormalWeb"/>
      </w:pPr>
      <w:r>
        <w:rPr>
          <w:rStyle w:val="--l"/>
        </w:rPr>
        <w:lastRenderedPageBreak/>
        <w:t>- Satisfait les problèmes liés à la perspective économique en rendant le processus de coproduction transparent.</w:t>
      </w:r>
      <w:r>
        <w:br/>
      </w:r>
    </w:p>
    <w:p w:rsidR="00295429" w:rsidRDefault="00295429" w:rsidP="00295429">
      <w:pPr>
        <w:pStyle w:val="NormalWeb"/>
      </w:pPr>
      <w:r>
        <w:rPr>
          <w:rStyle w:val="--l"/>
        </w:rPr>
        <w:t>Le consommateur participe à la décision de savoir si la coproduction est techniquement/économiquement réalisable.</w:t>
      </w:r>
      <w:r>
        <w:br/>
      </w:r>
    </w:p>
    <w:p w:rsidR="00295429" w:rsidRDefault="00295429" w:rsidP="00295429">
      <w:pPr>
        <w:pStyle w:val="NormalWeb"/>
      </w:pPr>
      <w:r>
        <w:rPr>
          <w:rStyle w:val="--l"/>
        </w:rPr>
        <w:t>- Satisfait les questions relatives à la perspective sociale en permettant la participation à la détermination d'un niveau équitable de contribution au bien-être social.</w:t>
      </w:r>
      <w:r>
        <w:br/>
      </w:r>
    </w:p>
    <w:p w:rsidR="00295429" w:rsidRDefault="00295429" w:rsidP="00295429">
      <w:pPr>
        <w:pStyle w:val="NormalWeb"/>
      </w:pPr>
      <w:r>
        <w:rPr>
          <w:rStyle w:val="--l"/>
        </w:rPr>
        <w:t>- Moins d'incitations/possibilités de se dérober.</w:t>
      </w:r>
      <w:r>
        <w:br/>
      </w:r>
    </w:p>
    <w:p w:rsidR="00295429" w:rsidRDefault="00295429" w:rsidP="00295429">
      <w:pPr>
        <w:pStyle w:val="NormalWeb"/>
      </w:pPr>
      <w:r>
        <w:rPr>
          <w:rStyle w:val="--l"/>
        </w:rPr>
        <w:t>- Observabilité = Transparence</w:t>
      </w:r>
      <w:r>
        <w:br/>
      </w:r>
    </w:p>
    <w:p w:rsidR="00295429" w:rsidRDefault="00295429" w:rsidP="00295429">
      <w:pPr>
        <w:pStyle w:val="NormalWeb"/>
      </w:pPr>
      <w:r>
        <w:rPr>
          <w:rStyle w:val="--l"/>
        </w:rPr>
        <w:t>Rôle d'autoperspective et de contrôle du gouvernement :</w:t>
      </w:r>
      <w:r>
        <w:br/>
      </w:r>
    </w:p>
    <w:p w:rsidR="00295429" w:rsidRDefault="00295429" w:rsidP="00295429">
      <w:pPr>
        <w:pStyle w:val="NormalWeb"/>
      </w:pPr>
      <w:r>
        <w:rPr>
          <w:rStyle w:val="--l"/>
        </w:rPr>
        <w:t>- Le nouveau rôle du gouvernement est de superviser à un niveau plus large, au lieu d'appliquer des réglementations spécifiques/étroites qui ne suivent pas l'évolution technologique.</w:t>
      </w:r>
      <w:r>
        <w:br/>
      </w:r>
    </w:p>
    <w:p w:rsidR="00295429" w:rsidRDefault="00295429" w:rsidP="00295429">
      <w:pPr>
        <w:pStyle w:val="NormalWeb"/>
      </w:pPr>
      <w:r>
        <w:rPr>
          <w:rStyle w:val="--l"/>
        </w:rPr>
        <w:t>- Les entreprises deviennent les gardiennes de l'information (l'organisation a accès au consommateur et doit donc assumer une plus grande part du risque d'utilisation abusive de l'information, qu'il s'agisse d'un partage secondaire, d'un vol ou d'une autre forme d'utilisation abusive).</w:t>
      </w:r>
      <w:r>
        <w:br/>
      </w:r>
    </w:p>
    <w:p w:rsidR="00295429" w:rsidRDefault="00295429" w:rsidP="00295429">
      <w:pPr>
        <w:pStyle w:val="NormalWeb"/>
      </w:pPr>
      <w:r>
        <w:rPr>
          <w:rStyle w:val="--l"/>
        </w:rPr>
        <w:t>- Le consommateur décide du degré/de l'espace de divulgation et de l'étendue de l'utilisation, participant ainsi au bien-être général tout en veillant à ce que les apports à la coproduction soient évalués de manière appropriée.</w:t>
      </w:r>
    </w:p>
    <w:p w:rsidR="00295429" w:rsidRDefault="00295429" w:rsidP="00295429">
      <w:pPr>
        <w:pStyle w:val="NormalWeb"/>
      </w:pPr>
      <w:r>
        <w:br/>
      </w:r>
    </w:p>
    <w:p w:rsidR="00295429" w:rsidRDefault="00295429" w:rsidP="00295429">
      <w:pPr>
        <w:pStyle w:val="NormalWeb"/>
      </w:pPr>
      <w:r>
        <w:rPr>
          <w:rStyle w:val="--l"/>
        </w:rPr>
        <w:t xml:space="preserve">En ce qui concerne l'efficacité, il est certain que les niveaux modernes d'activité économique et de croissance ne seraient pas possibles sans une circulation fluide de l'information, et la théorie économique suggère que tout ce qui entrave la circulation de l'information entrave le commerce et augmente les coûts (Stigler 1961). Selon cette perspective, la capacité d'un système à fournir un bénéfice maximal est entravée lorsque le marché et les opportunités qu'il offre ne peuvent pas fonctionner de manière optimale. Les choix réels et efficaces des individus sont limités lorsqu'ils en savent moins sur le marché, et l'on pense que l'existence d'asymétries d'information favorise des marchés moins efficaces (Ackerlof 1970). En ce qui concerne la conception des produits et des services, l'apport d'informations par les consommateurs en termes économiques peut être conçu comme un type de coproduction, puisque le consommateur apporte ces informations, comme une matière première, à la </w:t>
      </w:r>
      <w:r>
        <w:rPr>
          <w:rStyle w:val="--l"/>
        </w:rPr>
        <w:lastRenderedPageBreak/>
        <w:t>production d'autres biens et services. La coproduction implique les efforts combinés des producteurs habituels, qui produisent directement des biens et des services destinés à l'échange, et des producteurs consommateurs, qui contribuent indirectement à la création de valeur en s'engageant dans diverses activités, en l'occurrence en divulguant des informations personnelles (Parks et al. 1980). Il est intéressant de noter que, bien que le consommateur contribue à la création de valeur dans ce cadre économique, il convient de noter que les institutions déterminent le niveau auquel la coproduction est techniquement et économiquement réalisable et le moment où il convient de décourager la coproduction pour des raisons d'inefficacité (Parks et al. 1980). Elles sont donc principalement chargées de déterminer la combinaison appropriée d'activités régulières et de consommation (et donc le degré d'information nécessaire aux consommateurs) pour produire des biens et des services. Les résultats des processus reposant sur la coproduction doivent être supérieurs aux résultats obtenus sans coproduction (Parks et al. 1980). Lorsqu'aucune valeur supplémentaire n'est produite par l'augmentation de la coproduction (par exemple, l'augmentation des informations communiquées aux consommateurs), celle-ci ne doit pas se poursuivre. Par exemple, les antécédents de crédit d'un consommateur sont une matière première nécessaire à l'octroi de prêts efficaces, et leur accès peut donc être considéré comme nécessaire à la création de valeur. Toutefois, le fait qu'un consommateur possède ou non un chien n'est pas lié à la décision d'accorder un crédit et ne constitue pas non plus une matière première pour cette décision ; par conséquent, cette information n'apporterait aucune valeur ajoutée ou serait considérée comme inutile pour faciliter le processus de prêt.</w:t>
      </w:r>
      <w:r>
        <w:br/>
      </w:r>
    </w:p>
    <w:p w:rsidR="00295429" w:rsidRDefault="00295429" w:rsidP="00295429">
      <w:pPr>
        <w:pStyle w:val="NormalWeb"/>
      </w:pPr>
      <w:r>
        <w:rPr>
          <w:rStyle w:val="--l"/>
        </w:rPr>
        <w:t xml:space="preserve">Enfin, si nous nous appuyons sur des arguments économiques, nous devons reconnaître que la perspective économique inclurait des discussions sur (1) les "taux de salaire" dans lesquels les contributions devraient être traduites pour les producteurs réguliers et (2) les coûts d'opportunité (équivalents de salaire) associés aux contributions des producteurs consommateurs. Dans ces relations interdépendantes, la répartition des avantages et des coûts peut toutefois être difficile à déterminer. C'est pourquoi, comme l'affirment Parks et al. (1980) : </w:t>
      </w:r>
      <w:r>
        <w:br/>
      </w:r>
    </w:p>
    <w:p w:rsidR="00295429" w:rsidRDefault="00295429" w:rsidP="00295429">
      <w:pPr>
        <w:pStyle w:val="NormalWeb"/>
      </w:pPr>
      <w:r>
        <w:rPr>
          <w:rStyle w:val="--l"/>
        </w:rPr>
        <w:t>Les producteurs réguliers et les producteurs consommateurs peuvent être incités à se soustraire à leurs activités productives s'ils prévoient que leur soustraction ne sera pas détectée en raison de la difficulté de contrôler la productivité. Lorsqu'il est possible de se dérober sans être détecté, l'échange sur le marché peut échouer car les producteurs de l'un ou l'autre type ne peuvent pas être sûrs que les autres se conformeront à leur part du marché. Les relations de production interdépendantes peuvent être doublement menacées par la dérobade lorsque les activités des consommateurs et des producteurs sont de nature collective. (p. 8)</w:t>
      </w:r>
      <w:r>
        <w:br/>
      </w:r>
    </w:p>
    <w:p w:rsidR="00295429" w:rsidRDefault="00295429" w:rsidP="00295429">
      <w:pPr>
        <w:pStyle w:val="NormalWeb"/>
      </w:pPr>
      <w:r>
        <w:rPr>
          <w:rStyle w:val="--l"/>
        </w:rPr>
        <w:t>La nature souvent opaque des transactions informationnelles crée des occasions de se dérober des deux côtés. Les entreprises peuvent utiliser la matière première (l'information) d'une manière inimaginable et non souhaitée par les consommateurs, ce qui peut créer un risque moral. Les consommateurs, quant à eux, peuvent fournir des matières premières adultérées ou falsifiées, c'est-à-dire déformer la vérité ou mentir (Horne, Norberg et Ekin 2007).</w:t>
      </w:r>
      <w:r>
        <w:br/>
      </w:r>
    </w:p>
    <w:p w:rsidR="00295429" w:rsidRDefault="00295429" w:rsidP="00295429">
      <w:pPr>
        <w:pStyle w:val="NormalWeb"/>
      </w:pPr>
      <w:r>
        <w:rPr>
          <w:rStyle w:val="--l"/>
        </w:rPr>
        <w:t xml:space="preserve">Le débat réglementaire actuel comporte en effet une composante "information en tant que catalyseur économique", axée sur la libre circulation ou la circulation restreinte de ce que l'on </w:t>
      </w:r>
      <w:r>
        <w:rPr>
          <w:rStyle w:val="--l"/>
        </w:rPr>
        <w:lastRenderedPageBreak/>
        <w:t xml:space="preserve">appelle les intrants des consommateurs et des producteurs. Par exemple, le "Third-Party Internet Advertising Bill of Rights" de Richard Brodsky (démocrate, Assemblée de l'État de New York) est vigoureusement combattu par l'Interactive Advertising Bureau (IAB), dont la position est que la publicité ciblée contribue à stimuler l'économie de l'internet et à accroître l'accès grâce à des services et à des contenus gratuits. Il est clair que le groupe industriel considère l'information comme un stimulant économique qui serait mis à mal par toute intrusion d'une main extérieure. La position du représentant Brodsky suggère que le modèle de non-ingérence est fondamentalement unilatéral contre le consommateur individuel. En l'absence de législation nationale, l'adoption par un grand État comme New York d'une loi centrée sur le consommateur pourrait avoir un impact considérable, d'où les efforts collectifs de l'industrie pour limiter ou contrecarrer complètement le projet de loi (Corbin 2008). De même, toutes les législations existantes et en cours d'élaboration concernant le "gel" de l'accès aux antécédents de crédit des consommateurs (comme moyen de contrecarrer l'usurpation d'identité) sont combattues par les agences d'évaluation du crédit et par de nombreux détaillants et institutions financières qui offrent des "crédits instantanés", car ils perçoivent ces législations comme un obstacle à la libre circulation de l'information et donc aux opportunités d'affaires. Par exemple, pendant les trois années où il a été examiné, le débat sur la nouvelle loi de la Géorgie relative au "gel du crédit", qui est entrée en vigueur le 1er août 2008, s'est inscrit dans cette perspective économique. La loi qui en a résulté est le fruit de compromis novateurs qui autorisent le "dégel" temporaire du gel pendant 15 minutes pour permettre le traitement d'une demande de crédit. Même avec des limitations temporelles, le commerce peut continuer à se dérouler sans entrave lorsque la motivation est forte (Peralte 2008). Les consommateurs ont fait preuve d'indifférence à l'égard de certains de ces arguments économiques, en particulier lorsqu'ils sont aggravés de manière globale. Le Do-Not-Call Registry (réponse de la FCC et de la FTC au Do-Not-Call Implementation Act - Public Law 108-10 signé le 11 mars 2003) et le Can-SPAM (en fait le Controlling the Assault of Non-Solicited Pornography and Marketing Act of 2003 - Public Law 108-187 signé le 16 décembre 2003) ont été promulgués pour répondre aux besoins des consommateurs en matière de protection des données et de la vie privée, 2003) ont été adoptées pour répondre au désir des consommateurs, d'une part, d'être laissés tranquilles et de ne pas être dérangés par des appels téléphoniques non désirés ou des sollicitations pornographiques par courrier électronique et, d'autre part, de contrôler leurs informations de contact avec les personnes qu'ils jugent dignes d'être contactées. La voix forte et persistante des consommateurs a convaincu les régulateurs d'agir contre les intérêts, les arguments économiques et les efforts de lobbying considérables des spécialistes du marketing direct (FTC 2000). Selon le rapport annuel 2007 de la FCC, plus de 107 millions de numéros de téléphone figuraient dans le registre des numéros de téléphone exclus à la fin de l'exercice 2005 (FCC 2007). La FCC signale que de plus en plus de personnes ajoutent leur numéro de téléphone portable à la liste, car un mythe urbain suggérant qu'une base de données nationale 411 sur les téléphones portables sera bientôt accessible aux télévendeurs continue de circuler. Les appels vers des téléphones, des pagers et d'autres appareils dont l'utilisation est payante sont dans la plupart des cas interdits aux sollicitations commerciales (FCC 2008). En substance, ces réglementations tentent de répondre au droit d'être laissé tranquille et au droit de contrôler l'information ou d'en limiter l'accès, mais la mosaïque de projets de loi visant à répondre à ces questions spécifiques pourrait négliger les questions plus importantes qui semblent sous-tendre la perspective économique, à savoir le besoin de transparence dans le système afin d'éviter les dérobades et/ou les malversations, favorisant ainsi un équilibre entre la participation des institutions et des consommateurs à la détermination des niveaux appropriés d'intrants pour la production de produits et de services supérieurs à ceux qui n'ont pas fait l'objet d'une telle coproduction. En ce qui concerne l'influence de la perspective économique </w:t>
      </w:r>
      <w:r>
        <w:rPr>
          <w:rStyle w:val="--l"/>
        </w:rPr>
        <w:lastRenderedPageBreak/>
        <w:t>sur la politique, l'absence de reconnaissance du fait que le consommateur devrait jouer un rôle dans la détermination du niveau approprié de contribution aux ressources est problématique. La prise en compte d'une "perspective personnelle", comme nous le verrons plus loin dans le document, nécessiterait un tel rôle, les organes directeurs pouvant devenir des surveillants, et non des régulateurs en tant que tels.</w:t>
      </w:r>
      <w:r>
        <w:br/>
      </w:r>
    </w:p>
    <w:p w:rsidR="00295429" w:rsidRDefault="00295429" w:rsidP="00295429">
      <w:pPr>
        <w:pStyle w:val="NormalWeb"/>
      </w:pPr>
      <w:r>
        <w:rPr>
          <w:rStyle w:val="--l"/>
        </w:rPr>
        <w:t>La valeur des informations personnelles pour le système social La perspective sociale est liée aux arguments d'efficacité économique dans une certaine mesure, mais repose davantage sur la position selon laquelle la communication est le fondement des réseaux sociaux, et le partage d'informations personnelles est essentiel au fonctionnement d'un tel système social. Il peut être considéré comme injuste qu'une personne puisse profiter d'un système efficace sans avoir contribué au processus sous-jacent de partage des données qui le rend possible, car cela créerait un dilemme social (Sell et Wilson 1991). L'avantage perçu par l'individu de ne pas voir ses profils de données mélangés à des millions d'autres ne l'emporte pas sur son obligation de participer, même s'il n'est pas ouvertement visible sur le marché. De même, la définition de la valeur se fait en termes d'avantages pour la société, mais cela pose un problème, car le "bien-être global du groupe" dépend de nombreux arrangements sociaux sous-jacents (Coase 1960).</w:t>
      </w:r>
      <w:r>
        <w:br/>
      </w:r>
    </w:p>
    <w:p w:rsidR="00295429" w:rsidRDefault="00295429" w:rsidP="00295429">
      <w:pPr>
        <w:pStyle w:val="NormalWeb"/>
      </w:pPr>
      <w:r>
        <w:rPr>
          <w:rStyle w:val="--l"/>
        </w:rPr>
        <w:t xml:space="preserve">Dans le cadre de ces nombreux arrangements sociaux, les individus prennent des risques en partageant des parties de leur "moi" avec d'autres, car les autres parties peuvent utiliser les informations partagées de manière inattendue et/ou indésirable. Cette situation est similaire à l'argument économique de l'interdépendance. Toutefois, les individus gèrent les interactions sociales et les processus d'établissement de relations en divulguant des informations les concernant de manière à minimiser les risques, tout en garantissant des relations positives et continues (Zwick et Dholakia 2004). Par exemple, une personne peut initialement aborder le discours social en divulguant des informations superficielles sur elle-même. Au fil du temps, le niveau de confort ou de confiance dans le partenaire d'échange augmente et des informations plus intimes sont partagées à mesure que la relation se renforce (Archer 1980). Or, dans les sociétés, il y a des participants commerciaux, et l'échange d'informations entre les membres d'une société inclut donc des entités commerciales. Pour survivre, ces entités doivent également s'appuyer sur des relations, également connues sous le nom de réseaux sociaux. La nécessité d'établir des associations à long terme avec les clients et les partenaires commerciaux, qui permettent de mieux comprendre les partenaires d'échange (ou de "savoir" qui ils sont), est souvent soulignée dans la littérature sur le marketing relationnel et la vente au détail (Mackey 2005). Bien qu'un parallèle puisse être établi entre les échanges personnels et les échanges commerciaux sur la base de cette perspective, les caractéristiques différentielles des interactions entre le commerce et les consommateurs rendent la comparaison discutable. </w:t>
      </w:r>
      <w:r>
        <w:br/>
      </w:r>
    </w:p>
    <w:p w:rsidR="00295429" w:rsidRDefault="00295429" w:rsidP="00295429">
      <w:pPr>
        <w:pStyle w:val="NormalWeb"/>
      </w:pPr>
      <w:r>
        <w:rPr>
          <w:rStyle w:val="--l"/>
        </w:rPr>
        <w:t xml:space="preserve">La controverse est due au fait que les observations et la gestion de l'échange d'informations dans les contextes commerciaux ne se font pas dans l'arène ouverte, mais existent plutôt dans un monde invisible de bits et d'octets (Warner 2005). Ainsi, la capacité de l'individu à contrôler les interactions selon ses propres termes est réduite, ce qui renvoie directement à la question soulevée précédemment concernant l'importance pour l'individu de contrôler ses informations. Bien que des connaissances occasionnelles, comme celles qui se trouvent sur un vol aléatoire ou plus régulièrement dans un train de banlieue, puissent échanger des plaisanteries ou même des informations relativement personnelles, l'accès à l'information de la </w:t>
      </w:r>
      <w:r>
        <w:rPr>
          <w:rStyle w:val="--l"/>
        </w:rPr>
        <w:lastRenderedPageBreak/>
        <w:t>plupart des passagers se limite à ce qui peut être observé directement et aux bribes d'informations personnelles qui peuvent être échangées au cours d'une conversation anodine. Il serait certainement plus difficile pour la connaissance d'accéder à des informations supplémentaires au-delà de celles qui sont échangées pendant le trajet sans la participation active de la personne concernée. En revanche, bien qu'un client puisse fournir des informations à une entreprise pour conclure une transaction et/ou pour garantir des transactions futures fructueuses, ces informations fournies dans un contexte spécifique peuvent être et sont souvent combinées avec d'autres données concernant la personne (c'est-à-dire achetées ou conservées à partir d'autres sources). Dans ce cas, le consommateur ne se rend pas compte qu'il "partage" des informations, et il est rare qu'un consommateur fournisse des informations à une entreprise dans le but de les partager avec d'autres entreprises (d'où les préoccupations relatives à l'utilisation secondaire). Bien que la collecte de données puisse avoir lieu dans un domaine où le consommateur présume raisonnablement que ses informations personnelles ne sont pas utilisées à d'autres fins que l'objectif immédiat, ces "observations" peuvent être ajoutées à des bases de données historiques et à des entrepôts de données. Les diverses interactions discrètes sur le marché qui sont collectées au fil du temps constituent des dossiers complets sur les comportements individuels des consommateurs. La possibilité d'agréger des données permet donc d'obtenir un indicateur beaucoup plus riche et sans doute plus fiable des interactions commerciales futures que l'enregistrement d'une seule interaction sur le marché. De même, la possibilité de contrôler ou de limiter l'accès des consommateurs est nettement absente. Il est clair que cela va bien au-delà de la connaissance dans le train qui accède à l'information au cours d'échanges répétés. En outre, à l'instar de l'attente probable concernant le partage d'informations par la connaissance dans le train, les informations fournies pour conclure une transaction particulière avec une entité commerciale n'impliquent pas l'autorisation pour le spécialiste du marketing de téléphoner ou d'envoyer des courriels au client pour lui présenter d'autres offres commerciales. Lorsqu'un consommateur partage des informations avec un commerçant qui effectue une transaction, il s'agit d'une autorisation implicite "large et profonde" (Krishnamurthy 2001). Lorsque les spécialistes du marketing utilisent des informations personnelles au-delà des paramètres d'autorisation implicites, ils peuvent susciter un mécontentement général à l'égard des pratiques commerciales et faire hésiter les consommateurs à fournir des informations à des fins commerciales ultérieures.</w:t>
      </w:r>
      <w:r>
        <w:br/>
      </w:r>
    </w:p>
    <w:p w:rsidR="00295429" w:rsidRDefault="00295429" w:rsidP="00295429">
      <w:pPr>
        <w:pStyle w:val="NormalWeb"/>
      </w:pPr>
      <w:r>
        <w:rPr>
          <w:rStyle w:val="--l"/>
        </w:rPr>
        <w:t xml:space="preserve">Ainsi, bien qu'il existe un fil conducteur dans les échanges sociaux interpersonnels et commerciaux, la gestion de l'interaction avec un partenaire commercial est caractéristiquement différente de la gestion de l'interaction avec une autre personne. Il est clair que chaque fois qu'une personne s'aventure en public, elle donne à un observateur, même occasionnel, le droit de collecter des données sur son apparence et son comportement. La tenue vestimentaire, le discours, les moyens de transport, les destinations, les associés, etc. sont autant d'éléments à la disposition de l'observateur le plus perspicace. Cependant, à l'époque moderne, des chercheurs de données bien formés, même s'ils sont éloignés des sujets qu'ils étudient, peuvent produire une foule d'informations sur les habitudes d'achat, les moyens de paiement, les modes de consommation, les niveaux de revenus, etc. Certains estiment qu'il n'y a pas lieu de restreindre ce niveau de collecte de données, car il repose sur le droit de l'observateur d'observer des données et de faire ensuite des prédictions raisonnées sur la base des modèles qu'elles contiennent (Zimmerman 1992). Selon eux, toute personne ou entité qui fait l'effort de collecter et de classer ces données devrait pouvoir bénéficier de leur utilisation, et les profils de données qui en résultent "appartiennent" désormais à la personne </w:t>
      </w:r>
      <w:r>
        <w:rPr>
          <w:rStyle w:val="--l"/>
        </w:rPr>
        <w:lastRenderedPageBreak/>
        <w:t>qui les a collectés.</w:t>
      </w:r>
      <w:r>
        <w:br/>
      </w:r>
    </w:p>
    <w:p w:rsidR="00295429" w:rsidRDefault="00295429" w:rsidP="00295429">
      <w:pPr>
        <w:pStyle w:val="NormalWeb"/>
      </w:pPr>
      <w:r>
        <w:rPr>
          <w:rStyle w:val="--l"/>
        </w:rPr>
        <w:t>En ce qui concerne le contrôle des informations, des lois ont été adoptées pour informer les consommateurs de l'utilisation possible et/ou des restrictions concernant les informations relatives aux soins de santé (Health Insurance Portability and Accountability Act de 1996) et les informations financières (Gramm-Leach-Bliley Financial Modernization Act de 1999), ont limité l'accès aux dossiers de location de vidéos (Video Privacy Protection Act 1988), ont protégé les informations divulguées par les enfants (Children's Online Privacy Protection Act 1988) et ont incité à la publication de politiques de confidentialité sur les sites web des entreprises (FTC 2008). Les propositions législatives récentes qui tentent également de répondre à certaines de ces préoccupations comportent des éléments contractuels clairs qui tournent autour des conséquences et de la nécessité de rétablir la protection à la suite d'une "violation" des données. La loi S.495 des sénateurs Leahy et Specter, intitulée "Personal Data Privacy and Security Act" (PDPSA), énonce les exigences relatives à la notification des violations par les entités chargées de la collecte des données. Leur formulation est très précise en ce qui concerne le type de fautes, le temps nécessaire pour informer les consommateurs et l'application de la loi par la FTC, les services secrets et les procureurs généraux des États et du gouvernement fédéral. Il est intéressant de noter que le terme "violation", familier dans le droit des contrats, figure en bonne place dans la loi S.495, ainsi que dans la loi S.239 de la sénatrice Feinstein et dans la loi H.R. 958 des représentants Rush et Stearns, qui ont trait à la protection de l'information. La FTC serait chargée de faire respecter les éventuelles lacunes. Il s'agit toutefois de mesures correctives, alors que le cœur du problème réside dans le fait que les données personnelles d'un individu ont été utilisées de manière abusive d'une manière ou d'une autre.</w:t>
      </w:r>
      <w:r>
        <w:br/>
      </w:r>
    </w:p>
    <w:p w:rsidR="00295429" w:rsidRDefault="00295429" w:rsidP="00295429">
      <w:pPr>
        <w:pStyle w:val="NormalWeb"/>
      </w:pPr>
      <w:r>
        <w:rPr>
          <w:rStyle w:val="--l"/>
        </w:rPr>
        <w:t xml:space="preserve">Ces règlements traitent l'accord entre le consommateur et les collecteurs de données comme une sorte de contrat qui doit être "corrigé" lorsque des problèmes surviennent. Cependant, la réparation est ancrée dans la notion que les parties sont parvenues à une sorte d'accord sur les responsabilités et les obligations de chaque partie et sur les recours spécifiques qui sont appropriés en cas de non-respect des termes de l'accord. Elles reposent également sur la capacité du consommateur informé à se protéger (Beales, Craswell et Salop 1981). Le concept de "soi" et son impact sur les transgressions de la vie privée ne semblent être abordés dans aucune des législations proposées, et les remèdes ne tentent pas non plus de rétablir le "soi" dans sa position d'avant l'atteinte à la vie privée. Altman et Taylor (1973) ont décrit le "moi" d'un individu en termes de cercles concentriques, où les détails intimes de l'individu sont contenus dans les cercles les plus profonds et les détails moins intimes dans les cercles extérieurs. Les cercles intérieurs sont plus profondément ancrés dans le moi et comprennent donc les informations qu'une personne souhaite le plus protéger. L'examen approfondi de Belk (1988) des résultats de la recherche sur la perception de soi se concentre spécifiquement sur diverses formes de possessions associées à des extensions du soi. Dans une étude, les caractéristiques et attributs d'identification personnelle ont été classés au troisième rang des huit catégories associées au soi, après les parties du corps et les processus psychologiques/intra-organiques (Prelinger 1959). McClelland (1951) a suggéré que le contrôle dicte la force avec laquelle une possession est perçue comme faisant partie du soi, et les résultats de Prelinger (1959) confirment cette affirmation. Belk (1988) affirme également que les possessions perdues involontairement entraînent une réduction du soi et que la première réaction d'un individu à la suite d'une perte est d'essayer de restaurer son soi. Il affirme que la perte de possession peut se produire lorsque "les fonctions et les biens des </w:t>
      </w:r>
      <w:r>
        <w:rPr>
          <w:rStyle w:val="--l"/>
        </w:rPr>
        <w:lastRenderedPageBreak/>
        <w:t>individus sont pris en charge par des institutions" (p. 143), même si cette prise en charge n'avait pas pour but de créer une perte. Enfin, Belk (1988) suggère que les possessions d'une personne peuvent être contaminées si une autre est incorporée, même involontairement. Sur la base des conclusions de Prelinger (1959), nous nous attendons à ce que les perceptions de perte ou de contamination soient plus fortes lorsque la possession est constituée d'informations personnelles que lorsqu'il s'agit d'autres formes de possessions.</w:t>
      </w:r>
      <w:r>
        <w:br/>
      </w:r>
    </w:p>
    <w:p w:rsidR="00295429" w:rsidRDefault="00295429" w:rsidP="00295429">
      <w:pPr>
        <w:pStyle w:val="NormalWeb"/>
      </w:pPr>
      <w:r>
        <w:rPr>
          <w:rStyle w:val="--l"/>
        </w:rPr>
        <w:t>Bien que ces conceptualisations de l'auto-perception soient familières aux chercheurs qui étudient le comportement des consommateurs, elles ne semblent pas être mises en avant dans l'application à la protection de la vie privée. Au contraire, lorsque l'on aborde la question de la protection de la vie privée sous l'angle de l'information, il semble que l'on supprime le contexte de l'individu. Cela peut s'expliquer par le fait que, du point de vue personnel, la prospérité économique et la contribution sociale ne compensent pas les préférences pour la solitude et la vie privée, le risque associé à l'utilisation potentiellement abusive des bases de données centralisées (Warner 2005), ou même le malaise de savoir que le grand magasin où l'on fait ses courses conserve les dossiers d'achat, y compris celui de l'augmentation du tour de taille de son pantalon.</w:t>
      </w:r>
      <w:r>
        <w:br/>
      </w:r>
    </w:p>
    <w:p w:rsidR="00295429" w:rsidRDefault="00295429" w:rsidP="00295429">
      <w:pPr>
        <w:pStyle w:val="NormalWeb"/>
      </w:pPr>
      <w:r>
        <w:rPr>
          <w:rStyle w:val="--l"/>
        </w:rPr>
        <w:t>L'idée que les données personnelles d'une personne (numéro de téléphone, numéro de sécurité sociale, âge, taille et poids, etc.) sont protégées au moins au même degré que la télévision peut être erronée. ) sont protégées au moins au même degré qu'un téléviseur. Il est probablement invraisemblable pour le consommateur typique que ses effets personnels ne contiennent pas nécessairement ses informations personnelles. Paradoxalement, bien que les profils de données personnelles puissent être protégés par des droits de propriété, ils appartiennent aux multiples entités (moteurs de recherche sur Internet, sociétés d'évaluation du crédit, fournisseurs de listes de publipostage, institutions financières, etc. Actuellement, la plupart des données relatives au comportement d'un consommateur ne lui appartiennent pas et ne sont pas contrôlées par lui.</w:t>
      </w:r>
      <w:r>
        <w:br/>
      </w:r>
    </w:p>
    <w:p w:rsidR="00295429" w:rsidRDefault="00295429" w:rsidP="00295429">
      <w:pPr>
        <w:pStyle w:val="NormalWeb"/>
      </w:pPr>
      <w:r>
        <w:rPr>
          <w:rStyle w:val="--l"/>
        </w:rPr>
        <w:t>La recherche sur le soi élargi donne des indications sur les types de comportements de divulgation et d'"autoréaction" que les consommateurs adoptent pour maintenir les comportements que nous devrions attendre en matière de protection de la vie privée et d'échange d'informations personnelles (voir également Milne, Bahl et Markos, 2008). C'est pour cette raison que nous pensons qu'il est approprié d'explorer les contributions potentielles à l'élaboration des politiques à partir de cette perspective théorique. S'il n'est pas nouveau d'affirmer que les consommateurs veulent contrôler leurs données d'identification, nous suggérons maintenant que ce désir de contrôle interfère avec la réalisation des objectifs sociaux et économiques idéalistes</w:t>
      </w:r>
      <w:r>
        <w:br/>
      </w:r>
    </w:p>
    <w:p w:rsidR="00295429" w:rsidRDefault="00295429" w:rsidP="00295429">
      <w:pPr>
        <w:pStyle w:val="NormalWeb"/>
      </w:pPr>
      <w:r>
        <w:rPr>
          <w:rStyle w:val="--l"/>
        </w:rPr>
        <w:t xml:space="preserve">Les décideurs politiques devraient prendre en considération ce désir de contrôle. La littérature sur l'autodiscipline montre bien à quel point une "personne" et ses informations sont intimement liées. Par essence, il s'agit vraiment de la même chose ; les informations personnelles issues d'une vision de soi font partie de l'humanité d'un individu. Dans cette perspective, il est plus logique de modifier les perspectives économiques et sociales actuelles sur la "contribution" afin d'inclure une plus grande participation du consommateur au niveau de l'apport, puisque c'est une "partie" de lui qui est cédée. En d'autres termes, il faut donner au </w:t>
      </w:r>
      <w:r>
        <w:rPr>
          <w:rStyle w:val="--l"/>
        </w:rPr>
        <w:lastRenderedPageBreak/>
        <w:t>consommateur la transparence nécessaire pour qu'il comprenne dans quelle mesure il est capable de garder son identité</w:t>
      </w:r>
      <w:r>
        <w:br/>
      </w:r>
    </w:p>
    <w:p w:rsidR="00295429" w:rsidRDefault="00295429" w:rsidP="00295429">
      <w:pPr>
        <w:pStyle w:val="NormalWeb"/>
      </w:pPr>
      <w:r>
        <w:rPr>
          <w:rStyle w:val="--l"/>
        </w:rPr>
        <w:t>de garder leur identité intacte, de garder les choses qui leur sont personnelles, et bien, personnelles. En d'autres termes, les entreprises et les autres agents sociaux doivent devenir les garants de leur identité,</w:t>
      </w:r>
      <w:r>
        <w:br/>
      </w:r>
    </w:p>
    <w:p w:rsidR="00295429" w:rsidRDefault="00295429" w:rsidP="00295429">
      <w:pPr>
        <w:pStyle w:val="NormalWeb"/>
      </w:pPr>
      <w:r>
        <w:rPr>
          <w:rStyle w:val="--l"/>
        </w:rPr>
        <w:t>les entreprises et autres agents sociaux doivent devenir les gardiens de ces</w:t>
      </w:r>
      <w:r>
        <w:br/>
      </w:r>
    </w:p>
    <w:p w:rsidR="00295429" w:rsidRDefault="00295429" w:rsidP="00295429">
      <w:pPr>
        <w:pStyle w:val="NormalWeb"/>
      </w:pPr>
      <w:r>
        <w:rPr>
          <w:rStyle w:val="--l"/>
        </w:rPr>
        <w:t>informations, et ils deviennent les agents entièrement chargés de les protéger.</w:t>
      </w:r>
      <w:r>
        <w:br/>
      </w:r>
    </w:p>
    <w:p w:rsidR="00295429" w:rsidRDefault="00295429" w:rsidP="00295429">
      <w:pPr>
        <w:pStyle w:val="NormalWeb"/>
      </w:pPr>
      <w:r>
        <w:rPr>
          <w:rStyle w:val="--l"/>
        </w:rPr>
        <w:t>Sur la base de cette alternative, il semblerait que nous devions transférer la responsabilité de "réparer" des problèmes tels que la perte d'identité.</w:t>
      </w:r>
      <w:r>
        <w:br/>
      </w:r>
    </w:p>
    <w:p w:rsidR="00295429" w:rsidRDefault="00295429" w:rsidP="00295429">
      <w:pPr>
        <w:pStyle w:val="NormalWeb"/>
      </w:pPr>
      <w:r>
        <w:rPr>
          <w:rStyle w:val="--l"/>
        </w:rPr>
        <w:t>la responsabilité de "réparer" les violations de données et les vols d'informations.</w:t>
      </w:r>
      <w:r>
        <w:br/>
      </w:r>
    </w:p>
    <w:p w:rsidR="00295429" w:rsidRDefault="00295429" w:rsidP="00295429">
      <w:pPr>
        <w:pStyle w:val="NormalWeb"/>
      </w:pPr>
      <w:r>
        <w:rPr>
          <w:rStyle w:val="--l"/>
        </w:rPr>
        <w:t>d'informations aux institutions ou à d'autres personnes chargées de la gouvernance des données.</w:t>
      </w:r>
      <w:r>
        <w:br/>
      </w:r>
    </w:p>
    <w:p w:rsidR="00295429" w:rsidRDefault="00295429" w:rsidP="00295429">
      <w:pPr>
        <w:pStyle w:val="NormalWeb"/>
      </w:pPr>
      <w:r>
        <w:rPr>
          <w:rStyle w:val="--l"/>
        </w:rPr>
        <w:t>données. Il est clair que ce n'est pas le cas aujourd'hui, où un consommateur doit passer des heures au téléphone pour vérifier son dossier de crédit, son numéro de carte de crédit ou son numéro d'assurance sociale.</w:t>
      </w:r>
      <w:r>
        <w:br/>
      </w:r>
    </w:p>
    <w:p w:rsidR="00295429" w:rsidRDefault="00295429" w:rsidP="00295429">
      <w:pPr>
        <w:pStyle w:val="NormalWeb"/>
      </w:pPr>
      <w:r>
        <w:rPr>
          <w:rStyle w:val="--l"/>
        </w:rPr>
        <w:t>des heures au téléphone pour corriger des dossiers de crédit, annuler des cartes de crédit, appeler des régulateurs et des services de police pour obtenir de l'aide.</w:t>
      </w:r>
      <w:r>
        <w:br/>
      </w:r>
    </w:p>
    <w:p w:rsidR="00295429" w:rsidRDefault="00295429" w:rsidP="00295429">
      <w:pPr>
        <w:pStyle w:val="NormalWeb"/>
      </w:pPr>
      <w:r>
        <w:rPr>
          <w:rStyle w:val="--l"/>
        </w:rPr>
        <w:t>les régulateurs et les services de police afin de faire savoir à de nombreux</w:t>
      </w:r>
      <w:r>
        <w:br/>
      </w:r>
    </w:p>
    <w:p w:rsidR="00295429" w:rsidRDefault="00295429" w:rsidP="00295429">
      <w:pPr>
        <w:pStyle w:val="NormalWeb"/>
      </w:pPr>
      <w:r>
        <w:rPr>
          <w:rStyle w:val="--l"/>
        </w:rPr>
        <w:t>que quelqu'un d'autre l'a "trompé". En termes de salaires réels, il s'agit d'un processus coûteux.</w:t>
      </w:r>
      <w:r>
        <w:br/>
      </w:r>
    </w:p>
    <w:p w:rsidR="00295429" w:rsidRDefault="00295429" w:rsidP="00295429">
      <w:pPr>
        <w:pStyle w:val="NormalWeb"/>
      </w:pPr>
      <w:r>
        <w:rPr>
          <w:rStyle w:val="--l"/>
        </w:rPr>
        <w:t>est un processus coûteux.</w:t>
      </w:r>
      <w:r>
        <w:br/>
      </w:r>
    </w:p>
    <w:p w:rsidR="00295429" w:rsidRDefault="00295429" w:rsidP="00295429">
      <w:pPr>
        <w:pStyle w:val="NormalWeb"/>
      </w:pPr>
      <w:r>
        <w:rPr>
          <w:rStyle w:val="--l"/>
        </w:rPr>
        <w:t>LACUNE DANS LES POLITIQUES PUBLIQUES</w:t>
      </w:r>
      <w:r>
        <w:br/>
      </w:r>
    </w:p>
    <w:p w:rsidR="00295429" w:rsidRDefault="00295429" w:rsidP="00295429">
      <w:pPr>
        <w:pStyle w:val="NormalWeb"/>
      </w:pPr>
      <w:r>
        <w:rPr>
          <w:rStyle w:val="--l"/>
        </w:rPr>
        <w:t xml:space="preserve">Pour aborder efficacement la question de la protection de la vie privée, il est important de comprendre pourquoi les consommateurs adoptent des comportements qui limitent l'accès des entreprises aux données personnelles et pourquoi les entreprises s'engagent dans le partage </w:t>
      </w:r>
      <w:r>
        <w:rPr>
          <w:rStyle w:val="--l"/>
        </w:rPr>
        <w:lastRenderedPageBreak/>
        <w:t xml:space="preserve">d'informations sans tenir compte du "moi" qui se cache derrière les données. En d'autres termes, nous devons considérer que le point de vue de l'agent de commercialisation est très différent de celui du consommateur et nous en servir comme base pour développer des environnements d'échange plus efficaces et des politiques publiques employées pour les créer. D'une part, du point de vue de l'entreprise, il peut sembler raisonnable d'affirmer que le consommateur fait partie du canal (de commercialisation), dans la mesure où l'information fournie est une ressource et facilite la circulation efficace des biens entre le producteur et les autres utilisateurs finaux. Conformément au concept de coproduction, on pourrait affirmer que le consommateur devrait bénéficier des droits et privilèges des membres de la chaîne qui sont contractuellement organisés pour protéger les intérêts de propriété de chaque membre de la chaîne. Cependant, la manière dont cet accord contractuel doit être structuré et la manière dont les contrats peuvent être appliqués sont réellement des questions qui se posent aux décideurs politiques dans le cadre de cette structure (Ayres et Funk 2003). Cette perspective implique également que les consommateurs ont non seulement accès à une information complète, mais qu'ils pensent également comme l'homo economicus. En revanche, du point de vue du consommateur, la notion d'appartenance à un circuit de commercialisation est probablement étrangère à la façon dont les consommateurs envisagent leur rôle sur le marché. Les échanges d'informations peuvent être envisagés non pas tant du point de vue de la propriété que du point de vue du soi, en tant que partie intégrante de la société ou dans un sens absolu. Ainsi, pour le consommateur qui est incontestablement attaché aux informations qui décrivent "qui il est", renoncer à des informations peut signifier (1) contribuer à l'ensemble social, bien que la plupart n'y réfléchissent pas et n'y accordent pas une grande valeur ; ou, plus important encore, (2) sacrifier une partie de soi, une décision qui est souvent inconfortable et non désirée (cf. Belk 1988). Étant donné que les consommateurs ne pensent probablement pas d'un point de vue contractuel, ils pourraient être plus enclins à gérer l'inconfort lié à l'exposition de leur personne en choisissant des méthodes pour protéger ce bien précieux. Par conséquent, leur comportement est similaire à celui qu'ils adoptent dans tout autre échange social (par exemple, en adoptant des comportements d'adaptation tels que s'abstenir de donner des détails sur soi, donner de fausses informations sur soi, éviter complètement l'interaction, etc. [Horne, Norberg et Ekin 2007 ; Lwin et Williams 2003]). Dans le même ordre d'idées, le consommateur peut négliger, ignorer ou, au mieux, n'accorder qu'une brève attention aux politiques et procédures communiquées par les entreprises, telles que la notification (Milne, Culnan et Greene 2006), et par les autorités de réglementation, telles que les informations sur la protection de la vie privée dans le secteur de la santé, parce qu'il ne considère tout simplement pas la relation comme une relation de partage de la propriété. Ainsi, du point de vue du consommateur, des accords contractuels plus importants pourraient être tout aussi inefficaces que n'importe quel autre accord juridique élaboré pour préciser les termes d'un accord de "partage d'informations" du point de vue des canaux. </w:t>
      </w:r>
      <w:r>
        <w:br/>
      </w:r>
    </w:p>
    <w:p w:rsidR="00295429" w:rsidRDefault="00295429" w:rsidP="00295429">
      <w:pPr>
        <w:pStyle w:val="NormalWeb"/>
      </w:pPr>
      <w:r>
        <w:rPr>
          <w:rStyle w:val="--l"/>
        </w:rPr>
        <w:t xml:space="preserve">Par ailleurs, la politique de protection de la vie privée pourrait s'articuler autour de l'idée que nous instituons des lois basées sur ce que nous voulons, en tant que société, considérer comme précieux (Warner 2005). La marchandisation de la vie privée ne tient pas compte de la manière dont une personne, par ses propres comportements de divulgation active et passive, peut ne plus avoir la possibilité d'établir la diversité du soi dans la société. Pourtant, n'est-ce pas la diversité du moi dans la société que nous souhaitons promouvoir ? Dans certains cas, le bien social et la protection de la liberté l'emportent sur les avantages de l'efficacité et des lois sont promulguées pour protéger le bien commun et l'identité individuelle au détriment de l'efficacité, comme dans le cas du 6e amendement de la Constitution américaine, qui garantit un jury de pairs alors qu'un procès en banc serait certainement plus efficace d'un point de vue </w:t>
      </w:r>
      <w:r>
        <w:rPr>
          <w:rStyle w:val="--l"/>
        </w:rPr>
        <w:lastRenderedPageBreak/>
        <w:t>économique. De même, il peut être très utile d'examiner où et comment les protections des libertés individuelles dans le domaine de la vie privée l'emportent sur ce qui pourrait sembler n'être qu'un gain économique et social.</w:t>
      </w:r>
      <w:r>
        <w:br/>
      </w:r>
    </w:p>
    <w:p w:rsidR="00295429" w:rsidRDefault="00295429" w:rsidP="00295429">
      <w:pPr>
        <w:pStyle w:val="NormalWeb"/>
      </w:pPr>
      <w:r>
        <w:rPr>
          <w:rStyle w:val="--l"/>
        </w:rPr>
        <w:t>Si, comme le suggère Goren (2003), les avancées technologiques en matière de communication élargie des expériences personnelles et des relations interpersonnelles conduisent à la désincarnation et au détachement dans notre "monde de communication hautement publicisé", alors quel est réellement l'avantage social ? Une efficacité globale ne signifie pas nécessairement des conditions optimales pour les éléments constitutifs. Si les membres de la société se sentent toujours partagés, alors qu'en réalité un sentiment de solitude est essentiel à un développement normal (Yerushalmi 1992), il convient d'envisager la possibilité de compromettre la construction d'une société sûre et fonctionnelle, puisque les individus en sont essentiellement les éléments constitutifs.</w:t>
      </w:r>
      <w:r>
        <w:br/>
      </w:r>
    </w:p>
    <w:p w:rsidR="00295429" w:rsidRDefault="00295429" w:rsidP="00295429">
      <w:pPr>
        <w:pStyle w:val="NormalWeb"/>
      </w:pPr>
      <w:r>
        <w:rPr>
          <w:rStyle w:val="--l"/>
        </w:rPr>
        <w:t>Goren (2003) affirme que l'effondrement de l'espace privé et public temporel et psychologique et l'attente d'une communication immédiate laissent peu de place à la vie privée et peu de temps pour le traitement émotionnel ou mental. Elle poursuit en affirmant qu'au niveau social et économique, la marchandisation de l'expérience est soutenue par des attitudes consuméristes, notre culture consumériste pouvant être due en partie au "manque d'épanouissement résultant de ce nouveau détachement subtil et sans nom de l'expérience à l'ère de la supertechnologie" (p. 503). Si cette dissolution du moi a potentiellement un impact positif sur l'économie à court terme mais un impact négatif sur le développement de la société, ne devrions-nous pas, en tant que chercheurs en sciences sociales, examiner comment la réglementation ou son absence peut renforcer l'un de nos objectifs gouvernementaux tout en entravant la capacité à atteindre l'autre ? Par exemple, des exigences onéreuses en matière d'information peuvent avoir empêché les personnes infectées à un stade précoce par le virus de l'immunodéficience humaine (VIH) de se faire soigner, augmentant ainsi le coût global pour la société des soins et du traitement des personnes infectées par la suite. Les avantages économiques risquent de se détériorer à long terme, car les incitations déséquilibrées résultant de réglementations inadéquates ou manquantes nuisent à la production et à l'innovation globales.</w:t>
      </w:r>
      <w:r>
        <w:br/>
      </w:r>
    </w:p>
    <w:p w:rsidR="00295429" w:rsidRDefault="00295429" w:rsidP="00295429">
      <w:pPr>
        <w:pStyle w:val="NormalWeb"/>
      </w:pPr>
      <w:r>
        <w:rPr>
          <w:rStyle w:val="--l"/>
        </w:rPr>
        <w:t>En ce sens, le discours juridique ne devrait pas être uniquement celui de la propriété, mais celui du bien social et de la préservation de l'individu. La personne séropositive ne souhaite pas que l'histoire de sa vie soit transmise et reconditionnée, mais souhaite simplement fournir suffisamment d'informations sur sa maladie pour permettre de trouver un remède et de protéger les autres à l'avenir. De telles conversations mettront en évidence la possibilité de limiter le partage des données au-delà de la raison initiale de la collecte dans le domaine commercial, sans porter atteinte au bien-être social qui peut résulter de l'agrégation des données (voir la loi sur la portabilité et la responsabilité en matière d'assurance maladie, HIPAA, 1996). L'auto-théorie, associée le cas échéant à d'autres théories de la consommation, peut mieux éclairer nos décisions en matière de protection de la vie privée et d'autres domaines de politique publique liés aux intérêts des consommateurs. Nous soutenons qu'un tel développement théorique est essentiel pour comprendre les interactions et les externalités résultant de tout changement visant à promouvoir le développement économique ou le bien-être social.</w:t>
      </w:r>
      <w:r>
        <w:br/>
      </w:r>
    </w:p>
    <w:p w:rsidR="00295429" w:rsidRDefault="00295429" w:rsidP="00295429">
      <w:pPr>
        <w:pStyle w:val="NormalWeb"/>
      </w:pPr>
      <w:r>
        <w:rPr>
          <w:rStyle w:val="--l"/>
        </w:rPr>
        <w:lastRenderedPageBreak/>
        <w:t>IMPLICATIONS POLITIQUES</w:t>
      </w:r>
      <w:r>
        <w:br/>
      </w:r>
    </w:p>
    <w:p w:rsidR="00295429" w:rsidRDefault="00295429" w:rsidP="00295429">
      <w:pPr>
        <w:pStyle w:val="NormalWeb"/>
      </w:pPr>
      <w:r>
        <w:rPr>
          <w:rStyle w:val="--l"/>
        </w:rPr>
        <w:t>Dans l'analyse ci-dessus, nous suggérons que le débat sur la protection de la vie privée a jusqu'à présent pris en compte les perspectives sociales et économiques, mais dans une moindre mesure, il a motivé les initiatives politiques ou les tests par la perspective personnelle. Grâce à l'utilisation et à la réutilisation, l'aliénation des informations à la discrétion de plusieurs parties est monnaie courante, et les caractéristiques et valeurs associées au soi sont nettement absentes. Pourtant, l'accent n'a pas été mis sur le soi comme étant le cœur du problème de la protection de la vie privée, même si les questions découlent en fait du soi par la nature même du terme "protection de la vie privée". Il est implicite dans cette discussion que la notion de vie privée découlant de l'individu suggère que la vie privée n'est pas invariante d'une culture à l'autre. Par exemple, les cultures collectivistes peuvent élargir la définition même de la vie privée à la famille ou au clan (Horne, Houston et Horne 2008). Cependant, dans les cultures considérées comme plus proches des États-Unis, l'importance du soi peut être perçue dans les applications politiques. Les informations personnelles dans les transactions commerciales sont traitées différemment dans la Communauté européenne, où l'idée que la vie privée est un "droit fondamental" est officiellement reconnue depuis l'adoption de la directive européenne sur la protection de la vie privée en 1995 (Barnes 2006). Selon cette directive, l'intérêt de l'individu à l'égard de ses données personnelles est supérieur à l'intérêt de l'organisation à utiliser ces données pour promouvoir le commerce ou la libre circulation générale des informations (Barnes 2006). Bien qu'il ne soit pas aussi restrictif que le modèle européen, on estime que le droit canadien évolue vers une reconnaissance plus formelle des intérêts préférentiels du consommateur par rapport aux intérêts des organisations (McClennan et Schick 2007).</w:t>
      </w:r>
      <w:r>
        <w:br/>
      </w:r>
    </w:p>
    <w:p w:rsidR="00295429" w:rsidRDefault="00295429" w:rsidP="00295429">
      <w:pPr>
        <w:pStyle w:val="NormalWeb"/>
      </w:pPr>
      <w:r>
        <w:rPr>
          <w:rStyle w:val="--l"/>
        </w:rPr>
        <w:t>En termes de politique, nous pourrions avancer l'argument selon lequel ce n'est qu'en examinant la manière dont les individus sont susceptibles de réagir à la législation que nous pouvons comprendre dans quelle mesure les initiatives politiques peuvent être efficaces. Ainsi, au lieu que l'unité d'analyse soit uniquement la société, elle doit également inclure l'individu. Par exemple, la loi HIPAA peut sembler efficace au niveau sociétal, mais cela suppose que les individus la respectent et comprennent pourquoi ils la respectent. L'HIPAA semble fournir une protection au niveau global parce que les parties y consentent activement. Mais si les consommateurs ne savent pas à quoi ils consentent (U.S. General Accounting Office 1998), la politique ne peut être considérée comme efficace. De même, d'autres résultats réglementaires fournissent des exemples d'efficacité théorique alors que leur mise en œuvre réelle est problématique. Les déclarations de confidentialité peuvent sembler efficaces, puisque la FTC affirme que la quasi-totalité des 100 premiers sites commerciaux ont publié des politiques de confidentialité. Toutefois, si peu de personnes les lisent ou les comprennent (Milne, Culnan et Greene 2006 ; Turow 2003), ou si peu de personnes comprennent l'exposition au risque associée (Miyazaki et Fernandez 2000), leur nécessité est remise en question. Sans ce niveau élémentaire d'appréhension et de compréhension, la conformité peut être obtenue en surface, mais sans substance.</w:t>
      </w:r>
      <w:r>
        <w:br/>
      </w:r>
    </w:p>
    <w:p w:rsidR="00295429" w:rsidRDefault="00295429" w:rsidP="00295429">
      <w:pPr>
        <w:pStyle w:val="NormalWeb"/>
      </w:pPr>
      <w:r>
        <w:rPr>
          <w:rStyle w:val="--l"/>
        </w:rPr>
        <w:t xml:space="preserve">La manière la plus simple d'intégrer le self dans la politique de protection de la vie privée et les cadres réglementaires serait d'adopter davantage une culture "opt-in" telle qu'on la trouve en Europe, et de plus en plus au Canada. En forçant les consommateurs à agir, la réglementation "opt-in" leur permet de décider explicitement de la valeur des informations. </w:t>
      </w:r>
      <w:r>
        <w:rPr>
          <w:rStyle w:val="--l"/>
        </w:rPr>
        <w:lastRenderedPageBreak/>
        <w:t>D'un point de vue organisationnel, cela implique un transfert de la rente du consommateur vers le consommateur. Si l'information a en fait une valeur suffisante, inciter le consommateur à participer impliquerait davantage un partage de l'excédent existant qu'un transfert en bloc. En ce qui concerne les futures initiatives politiques, il pourrait être utile de commencer par la question suivante : "Si nous élaborons une législation qui fait X, comment les consommateurs réagiront-ils individuellement et quel sera l'effet à long terme de ces réponses individuelles et de ces stratégies d'adaptation ?" En d'autres termes, nous devons examiner les effets simples, et pas seulement les effets globaux. Bien que les chercheurs étudient certains de ces phénomènes dans un cadre académique, ces études devraient faire partie intégrante de l'élaboration des politiques. Les points de départ de l'enquête peuvent inclure l'examen des réactions individuelles aux violations de la vie privée et le contournement commercial des obligations qui en découle, compte tenu de l'environnement réglementaire actuel. Par exemple, les individus peuvent utiliser diverses stratégies pour tenter de gérer les échanges d'informations (Horne, Norberg et Ekin 2007), même à la lumière des politiques des entreprises et des réglementations ad hoc actuelles (Lwin, Wirtz et Williams 2007). Ces stratégies, bien qu'elles permettent au consommateur de protéger en partie ses données personnelles, pourraient ne pas améliorer le bien-être social ou économique qui intéresse les décideurs politiques. En outre, en déterminant les seuils de collecte d'informations où les consommateurs sont le plus susceptibles d'utiliser des stratégies d'adaptation qui créent des externalités socio-économiques négatives, les décideurs politiques peuvent mieux aborder les limites de la collecte d'informations qui devraient être appliquées. Dans ce cas, l'objectif serait de permettre aux entités commerciales de collecter des informations qui facilitent les transactions, mais pas de collecter des informations qui, en fin de compte, pourraient conduire à une manipulation réelle ou perçue des consommateurs.</w:t>
      </w:r>
      <w:r>
        <w:br/>
      </w:r>
    </w:p>
    <w:p w:rsidR="00295429" w:rsidRDefault="00295429" w:rsidP="00295429">
      <w:pPr>
        <w:pStyle w:val="NormalWeb"/>
      </w:pPr>
      <w:r>
        <w:rPr>
          <w:rStyle w:val="--l"/>
        </w:rPr>
        <w:t>Du point de vue commercial, il est justifié de prendre le pouls de la quantité d'informations collectées, ce qui peut permettre de savoir dans quelle mesure le soi a été "banalisé" et dans quelle mesure cette banalisation permet d'optimiser les échanges pour toutes les parties prenantes. En accord avec le commentaire précédent, il serait prudent, avant d'aller de l'avant avec la politique, de trouver la ligne de démarcation entre les données que les organisations ont réellement besoin de collecter pour faciliter le commerce et celles qu'elles collectent et utilisent pour manipuler le comportement humain.</w:t>
      </w:r>
      <w:r>
        <w:br/>
      </w:r>
    </w:p>
    <w:p w:rsidR="00295429" w:rsidRDefault="00295429" w:rsidP="00295429">
      <w:pPr>
        <w:pStyle w:val="NormalWeb"/>
      </w:pPr>
      <w:r>
        <w:rPr>
          <w:rStyle w:val="--l"/>
        </w:rPr>
        <w:t>RÉSUMÉ</w:t>
      </w:r>
      <w:r>
        <w:br/>
      </w:r>
    </w:p>
    <w:p w:rsidR="00295429" w:rsidRDefault="00295429" w:rsidP="00295429">
      <w:pPr>
        <w:pStyle w:val="NormalWeb"/>
      </w:pPr>
      <w:r>
        <w:rPr>
          <w:rStyle w:val="--l"/>
        </w:rPr>
        <w:t xml:space="preserve">Ce que nous avons vu jusqu'à présent place les politiques publiques dans un dilemme quant à la manière d'aborder la question des données en tant que propriété personnelle. Dans certains cas, les informations personnelles sont considérées comme un bien "gratuit" ou "public". Les informations, telles que celles contenues dans les registres fonciers et les transactions, sont considérées comme essentielles pour des marchés honnêtes et ouverts. De même, la perception équitable et efficace des impôts fonciers repose en partie sur cette transparence. Les organisations commerciales soutiendraient que les forces économiques suggèrent que le fait de traiter les données individuelles et les profils de données comme des biens personnels constituerait un obstacle à un système économique efficace. Des avis juridiques ont accordé aux données collectées par d'autres la pleine protection du droit à la liberté d'expression du 1er amendement, puis ont fait valoir qu'une protection du droit de propriété n'offrirait de toute façon que peu de recours en cas de violation, étant donné que le préjudice subi par un individu </w:t>
      </w:r>
      <w:r>
        <w:rPr>
          <w:rStyle w:val="--l"/>
        </w:rPr>
        <w:lastRenderedPageBreak/>
        <w:t>serait difficilement quantifiable. Une action en justice visant à obtenir réparation sur la base de ce concept serait économiquement irréalisable. Pourtant, pour les consommateurs et leurs défenseurs, une solution et le sentiment de retrouver leur propre contrôle constituent un message constant. Les appels continus du public ne sont pas passés inaperçus auprès des organes législatifs, tant au niveau des États qu'au niveau fédéral, puisque de nombreuses lois sont présentées et débattues, comme nous l'avons vu précédemment. En fin de compte, nous devons nous demander ce que nos lois tentent de faire exactement et pourquoi. Promouvoir la divulgation en affirmant que les données sont protégées peut être un objectif, alors que modérer le processus de divulgation et aider le consommateur à comprendre le rapport risque/bénéfice de la divulgation (aidant ainsi au choix) en est un autre. Nous suggérons d'examiner plus avant la possibilité de limiter la collecte et la divulgation en essayant d'informer les individus du moment et/ou de la raison de ne pas divulguer. Il s'agit là d'un troisième point, le plus difficile, qui n'a pas été au premier plan de l'élaboration des politiques. Bien qu'il soit difficile de l'intégrer dans la doctrine juridique lorsque les effets à long terme de la non-divulgation (comme indiqué dans la section précédente) sont négligés par rapport aux avantages économiques plus immédiats, les régulateurs pourraient chercher à uniformiser les règles du jeu de manière à ce que les consommateurs participant au marché comprennent vraiment pourquoi ils s'engagent dans un échange et les résultats de ces échanges en termes de "sacrifice de soi". En bref, les réglementations qui favorisent la transparence et responsabilisent le consommateur, lui redonnant ainsi le contrôle en lui permettant de reconnaître et d'exercer plus facilement son choix, favoriseront probablement le bien-être individuel ainsi que celui de la société et du commerce.</w:t>
      </w:r>
    </w:p>
    <w:p w:rsidR="00295429" w:rsidRDefault="00295429" w:rsidP="00295429">
      <w:pPr>
        <w:pStyle w:val="NormalWeb"/>
      </w:pPr>
      <w:r>
        <w:br/>
      </w:r>
    </w:p>
    <w:p w:rsidR="00295429" w:rsidRDefault="00295429" w:rsidP="00295429">
      <w:pPr>
        <w:pStyle w:val="NormalWeb"/>
      </w:pPr>
    </w:p>
    <w:p w:rsidR="00522110" w:rsidRPr="00295429" w:rsidRDefault="00295429" w:rsidP="00295429">
      <w:bookmarkStart w:id="0" w:name="_GoBack"/>
      <w:bookmarkEnd w:id="0"/>
    </w:p>
    <w:sectPr w:rsidR="00522110" w:rsidRPr="002954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06"/>
    <w:rsid w:val="001B790C"/>
    <w:rsid w:val="001F2F06"/>
    <w:rsid w:val="00295429"/>
    <w:rsid w:val="003B7081"/>
    <w:rsid w:val="00E33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6B6C0-9E79-41B5-8733-E1875631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954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
    <w:name w:val="--l"/>
    <w:basedOn w:val="Policepardfaut"/>
    <w:rsid w:val="00295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8821</Words>
  <Characters>48520</Characters>
  <Application>Microsoft Office Word</Application>
  <DocSecurity>0</DocSecurity>
  <Lines>404</Lines>
  <Paragraphs>114</Paragraphs>
  <ScaleCrop>false</ScaleCrop>
  <Company/>
  <LinksUpToDate>false</LinksUpToDate>
  <CharactersWithSpaces>57227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2</cp:revision>
  <dcterms:created xsi:type="dcterms:W3CDTF">2024-03-22T13:19:00Z</dcterms:created>
  <dcterms:modified xsi:type="dcterms:W3CDTF">2024-03-22T13:19:00Z</dcterms:modified>
</cp:coreProperties>
</file>